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3874" w14:textId="77777777" w:rsidR="00790080" w:rsidRPr="00972373" w:rsidRDefault="00EA54A4">
      <w:pPr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972373">
        <w:rPr>
          <w:rFonts w:ascii="Times New Roman" w:hAnsi="Times New Roman"/>
          <w:b/>
          <w:sz w:val="32"/>
          <w:szCs w:val="32"/>
        </w:rPr>
        <w:t xml:space="preserve">Развитие института оценки регулирующего воздействия </w:t>
      </w:r>
    </w:p>
    <w:p w14:paraId="77F49926" w14:textId="7F0B9D4D" w:rsidR="00790080" w:rsidRPr="00972373" w:rsidRDefault="00EA54A4">
      <w:pPr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972373">
        <w:rPr>
          <w:rFonts w:ascii="Times New Roman" w:hAnsi="Times New Roman"/>
          <w:b/>
          <w:sz w:val="32"/>
          <w:szCs w:val="32"/>
        </w:rPr>
        <w:t xml:space="preserve">в Смоленской области. Итоги работы за </w:t>
      </w:r>
      <w:r w:rsidR="009F429D" w:rsidRPr="00972373">
        <w:rPr>
          <w:rFonts w:ascii="Times New Roman" w:hAnsi="Times New Roman"/>
          <w:b/>
          <w:sz w:val="32"/>
          <w:szCs w:val="32"/>
        </w:rPr>
        <w:t>1 квартал 2026 год</w:t>
      </w:r>
    </w:p>
    <w:p w14:paraId="7DA42CEE" w14:textId="77777777" w:rsidR="00790080" w:rsidRPr="00972373" w:rsidRDefault="00790080">
      <w:pPr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1E5C967B" w14:textId="5EE238F4" w:rsidR="00790080" w:rsidRPr="00972373" w:rsidRDefault="00EA54A4">
      <w:pPr>
        <w:tabs>
          <w:tab w:val="left" w:pos="709"/>
        </w:tabs>
        <w:rPr>
          <w:rFonts w:ascii="Times New Roman" w:eastAsia="Times New Roman" w:hAnsi="Times New Roman"/>
          <w:color w:val="000000"/>
        </w:rPr>
      </w:pPr>
      <w:r w:rsidRPr="00972373">
        <w:rPr>
          <w:rFonts w:ascii="Times New Roman" w:eastAsia="Times New Roman" w:hAnsi="Times New Roman"/>
          <w:color w:val="000000"/>
          <w:shd w:val="clear" w:color="auto" w:fill="FFFFFF"/>
        </w:rPr>
        <w:t xml:space="preserve">Министерством экономического развития Смоленской области как уполномоченным исполнительным органом подведены итоги работы по проведению регуляторных процедур в регионе: оценки регулирующего воздействия (далее также – ОРВ) проектов областных нормативных правовых актов (далее также – НПА), оценки применения обязательных требований (далее также – ОПОТ), оценки фактического воздействия (далее также – ОФВ) и экспертизы областных НПА за </w:t>
      </w:r>
      <w:r w:rsidR="009F429D" w:rsidRPr="00972373">
        <w:rPr>
          <w:rFonts w:ascii="Times New Roman" w:eastAsia="Times New Roman" w:hAnsi="Times New Roman"/>
          <w:color w:val="000000"/>
          <w:shd w:val="clear" w:color="auto" w:fill="FFFFFF"/>
        </w:rPr>
        <w:t>1</w:t>
      </w:r>
      <w:r w:rsidR="00795760">
        <w:rPr>
          <w:rFonts w:ascii="Times New Roman" w:eastAsia="Times New Roman" w:hAnsi="Times New Roman"/>
          <w:color w:val="000000"/>
          <w:shd w:val="clear" w:color="auto" w:fill="FFFFFF"/>
        </w:rPr>
        <w:t> </w:t>
      </w:r>
      <w:r w:rsidR="009F429D" w:rsidRPr="00972373">
        <w:rPr>
          <w:rFonts w:ascii="Times New Roman" w:eastAsia="Times New Roman" w:hAnsi="Times New Roman"/>
          <w:color w:val="000000"/>
          <w:shd w:val="clear" w:color="auto" w:fill="FFFFFF"/>
        </w:rPr>
        <w:t>квартал 2026</w:t>
      </w:r>
      <w:r w:rsidRPr="00972373">
        <w:rPr>
          <w:rFonts w:ascii="Times New Roman" w:eastAsia="Times New Roman" w:hAnsi="Times New Roman"/>
          <w:color w:val="000000"/>
          <w:shd w:val="clear" w:color="auto" w:fill="FFFFFF"/>
        </w:rPr>
        <w:t xml:space="preserve"> год</w:t>
      </w:r>
      <w:r w:rsidR="009F429D" w:rsidRPr="00972373">
        <w:rPr>
          <w:rFonts w:ascii="Times New Roman" w:eastAsia="Times New Roman" w:hAnsi="Times New Roman"/>
          <w:color w:val="000000"/>
          <w:shd w:val="clear" w:color="auto" w:fill="FFFFFF"/>
        </w:rPr>
        <w:t>а</w:t>
      </w:r>
      <w:r w:rsidRPr="00972373">
        <w:rPr>
          <w:rFonts w:ascii="Times New Roman" w:eastAsia="Times New Roman" w:hAnsi="Times New Roman"/>
          <w:color w:val="000000"/>
          <w:shd w:val="clear" w:color="auto" w:fill="FFFFFF"/>
        </w:rPr>
        <w:t xml:space="preserve">. </w:t>
      </w:r>
    </w:p>
    <w:p w14:paraId="6105B570" w14:textId="77777777" w:rsidR="00790080" w:rsidRPr="00972373" w:rsidRDefault="00EA54A4">
      <w:pPr>
        <w:tabs>
          <w:tab w:val="left" w:pos="709"/>
        </w:tabs>
        <w:rPr>
          <w:rFonts w:ascii="Times New Roman" w:eastAsia="Times New Roman" w:hAnsi="Times New Roman"/>
          <w:color w:val="000000"/>
        </w:rPr>
      </w:pPr>
      <w:r w:rsidRPr="00972373">
        <w:rPr>
          <w:rFonts w:ascii="Times New Roman" w:eastAsia="Times New Roman" w:hAnsi="Times New Roman"/>
          <w:color w:val="000000"/>
          <w:shd w:val="clear" w:color="auto" w:fill="FFFFFF"/>
        </w:rPr>
        <w:t>Основной задачей института ОРВ, как комплекса регуляторных процедур, является выявление и устранение избыточных регуляторных обременений, таких как чрезмерные обязанности, необоснованные запреты и ограничения для субъектов предпринимательской деятельности. Кроме того, институт ОРВ направлена на выявление и минимизацию неоправданных финансовых затрат как для бизнес-сообщества, так и для регионального и местных бюджетов.</w:t>
      </w:r>
    </w:p>
    <w:p w14:paraId="330E71D7" w14:textId="77777777" w:rsidR="00790080" w:rsidRPr="00972373" w:rsidRDefault="00790080">
      <w:pPr>
        <w:tabs>
          <w:tab w:val="left" w:pos="709"/>
          <w:tab w:val="left" w:pos="3758"/>
        </w:tabs>
        <w:jc w:val="left"/>
        <w:rPr>
          <w:rFonts w:ascii="Times New Roman" w:eastAsia="Times New Roman" w:hAnsi="Times New Roman"/>
          <w:color w:val="000000"/>
        </w:rPr>
      </w:pPr>
    </w:p>
    <w:p w14:paraId="4C320B03" w14:textId="77777777" w:rsidR="00790080" w:rsidRPr="00972373" w:rsidRDefault="00EA54A4">
      <w:pPr>
        <w:tabs>
          <w:tab w:val="left" w:pos="709"/>
        </w:tabs>
        <w:rPr>
          <w:rFonts w:ascii="Times New Roman" w:eastAsia="Times New Roman" w:hAnsi="Times New Roman"/>
          <w:color w:val="000000"/>
        </w:rPr>
      </w:pPr>
      <w:r w:rsidRPr="00972373">
        <w:rPr>
          <w:rFonts w:ascii="Times New Roman" w:eastAsia="Times New Roman" w:hAnsi="Times New Roman"/>
          <w:color w:val="000000"/>
          <w:shd w:val="clear" w:color="auto" w:fill="FFFFFF"/>
        </w:rPr>
        <w:t>Минэкономразвития РФ подвело итоги ежегодного рейтинга качества проведения оценки регулирующего воздействия (ОРВ), оценки применения обязательных требований, оценки фактического воздействия и экспертизы в субъектах РФ. По итогам 2025 года Смоленская область вновь подтвердила свой статус, сохранив позиции в группе регионов-лидеров с «Высшим уровнем» проведения регуляторных процедур.</w:t>
      </w:r>
    </w:p>
    <w:p w14:paraId="36DD5DFD" w14:textId="77777777" w:rsidR="00790080" w:rsidRPr="00972373" w:rsidRDefault="00EA54A4">
      <w:pPr>
        <w:tabs>
          <w:tab w:val="left" w:pos="709"/>
        </w:tabs>
      </w:pPr>
      <w:r w:rsidRPr="00972373">
        <w:rPr>
          <w:rFonts w:ascii="Times New Roman" w:eastAsia="Times New Roman" w:hAnsi="Times New Roman"/>
          <w:color w:val="000000"/>
          <w:shd w:val="clear" w:color="auto" w:fill="FFFFFF"/>
        </w:rPr>
        <w:t>Особого внимания заслуживают успехи региона в основном блоке рейтинга, который оценивает непосредственные механизмы проведения процедур: здесь Смоленская область заняла 6-е место, уверенно закрепившись в десятке лучших по всей стране.</w:t>
      </w:r>
    </w:p>
    <w:p w14:paraId="656B7BF7" w14:textId="77777777" w:rsidR="00790080" w:rsidRPr="00972373" w:rsidRDefault="00EA54A4">
      <w:pPr>
        <w:tabs>
          <w:tab w:val="left" w:pos="709"/>
        </w:tabs>
        <w:rPr>
          <w:rFonts w:ascii="Times New Roman" w:eastAsia="Times New Roman" w:hAnsi="Times New Roman"/>
          <w:color w:val="000000"/>
        </w:rPr>
      </w:pPr>
      <w:r w:rsidRPr="00972373">
        <w:rPr>
          <w:rFonts w:ascii="Times New Roman" w:eastAsia="Times New Roman" w:hAnsi="Times New Roman"/>
          <w:color w:val="000000"/>
          <w:shd w:val="clear" w:color="auto" w:fill="FFFFFF"/>
        </w:rPr>
        <w:t>Результаты рейтинга Минэкономразвития РФ подтверждают эффективность деятельности исполнительных органов Смоленской области по созданию благоприятного бизнес-климата. Оптимизация регуляторной среды способствует не только успешному развитию местного предпринимательства, но и повышению инвестиционной привлекательности региона в долгосрочной перспективе.</w:t>
      </w:r>
    </w:p>
    <w:p w14:paraId="677F9064" w14:textId="77777777" w:rsidR="00790080" w:rsidRPr="00972373" w:rsidRDefault="00790080">
      <w:pPr>
        <w:pStyle w:val="13"/>
        <w:tabs>
          <w:tab w:val="left" w:pos="0"/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</w:p>
    <w:p w14:paraId="23D3281E" w14:textId="77777777" w:rsidR="00790080" w:rsidRPr="00972373" w:rsidRDefault="00EA54A4">
      <w:pPr>
        <w:pStyle w:val="13"/>
        <w:tabs>
          <w:tab w:val="left" w:pos="0"/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972373">
        <w:rPr>
          <w:color w:val="000000"/>
          <w:sz w:val="28"/>
          <w:szCs w:val="28"/>
        </w:rPr>
        <w:t xml:space="preserve">При проведении процедур ОРВ, ОПОТ, ОФВ и экспертизы Министерство </w:t>
      </w:r>
      <w:r w:rsidRPr="00972373">
        <w:rPr>
          <w:sz w:val="28"/>
          <w:szCs w:val="28"/>
        </w:rPr>
        <w:t>взаимодействует на основании заключенных соглашений с Уполномоченным по защите прав предпринимателей в Смоленской области, а также с организациями, представляющими интересы бизнес-сообщества в регионе:</w:t>
      </w:r>
    </w:p>
    <w:p w14:paraId="76B6CDED" w14:textId="77777777" w:rsidR="00790080" w:rsidRPr="00972373" w:rsidRDefault="00EA54A4">
      <w:pPr>
        <w:ind w:firstLine="851"/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>- Союз «Торгово-промышленная палата Смоленской области»;</w:t>
      </w:r>
    </w:p>
    <w:p w14:paraId="5E0704CB" w14:textId="77777777" w:rsidR="00790080" w:rsidRPr="00972373" w:rsidRDefault="00EA54A4">
      <w:pPr>
        <w:ind w:firstLine="851"/>
        <w:rPr>
          <w:rFonts w:ascii="Times New Roman" w:hAnsi="Times New Roman"/>
          <w:szCs w:val="28"/>
          <w:shd w:val="clear" w:color="auto" w:fill="FFFFFF"/>
        </w:rPr>
      </w:pPr>
      <w:r w:rsidRPr="00972373">
        <w:rPr>
          <w:rFonts w:ascii="Times New Roman" w:hAnsi="Times New Roman"/>
          <w:szCs w:val="28"/>
        </w:rPr>
        <w:t>- </w:t>
      </w:r>
      <w:r w:rsidRPr="00972373">
        <w:rPr>
          <w:rFonts w:ascii="Times New Roman" w:hAnsi="Times New Roman"/>
          <w:szCs w:val="28"/>
          <w:shd w:val="clear" w:color="auto" w:fill="FFFFFF"/>
        </w:rPr>
        <w:t>Смоленское региональное отделение Общероссийской общественной организации малого и среднего предпринимательства «ОПОРА РОССИИ»;</w:t>
      </w:r>
    </w:p>
    <w:p w14:paraId="4E4FB7C9" w14:textId="77777777" w:rsidR="00790080" w:rsidRPr="00972373" w:rsidRDefault="00EA54A4">
      <w:pPr>
        <w:ind w:firstLine="851"/>
        <w:rPr>
          <w:rFonts w:ascii="Times New Roman" w:hAnsi="Times New Roman"/>
          <w:szCs w:val="28"/>
          <w:shd w:val="clear" w:color="auto" w:fill="FFFFFF"/>
        </w:rPr>
      </w:pPr>
      <w:r w:rsidRPr="00972373">
        <w:rPr>
          <w:rFonts w:ascii="Times New Roman" w:hAnsi="Times New Roman"/>
          <w:szCs w:val="28"/>
        </w:rPr>
        <w:t>- </w:t>
      </w:r>
      <w:r w:rsidRPr="00972373">
        <w:rPr>
          <w:rFonts w:ascii="Times New Roman" w:hAnsi="Times New Roman"/>
          <w:szCs w:val="28"/>
          <w:shd w:val="clear" w:color="auto" w:fill="FFFFFF"/>
        </w:rPr>
        <w:t>Смоленское региональное отделение Общероссийской общественной организации «Деловая Россия»;</w:t>
      </w:r>
    </w:p>
    <w:p w14:paraId="634A8444" w14:textId="77777777" w:rsidR="00790080" w:rsidRPr="00972373" w:rsidRDefault="00EA54A4">
      <w:pPr>
        <w:ind w:firstLine="851"/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>- Смоленское региональное объединение работодателей «Научно-промышленный союз».</w:t>
      </w:r>
    </w:p>
    <w:p w14:paraId="3CC11446" w14:textId="77777777" w:rsidR="00790080" w:rsidRPr="00972373" w:rsidRDefault="0079008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</w:p>
    <w:p w14:paraId="563386AA" w14:textId="739D020D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72373">
        <w:rPr>
          <w:bCs/>
          <w:sz w:val="28"/>
          <w:szCs w:val="28"/>
        </w:rPr>
        <w:lastRenderedPageBreak/>
        <w:t>Важным элементом регуляторных процедур являются публичные обсуждения разрабатываемых проектов НПА в рамках ОРВ и действующих НПА в рамках ОПОТ, ОФВ и экспертизы.</w:t>
      </w:r>
    </w:p>
    <w:p w14:paraId="11C1FB4E" w14:textId="77777777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72373">
        <w:rPr>
          <w:bCs/>
          <w:sz w:val="28"/>
          <w:szCs w:val="28"/>
        </w:rPr>
        <w:t xml:space="preserve">Публичные обсуждения проводятся на региональном Интернет-Портале по адресу: </w:t>
      </w:r>
      <w:hyperlink r:id="rId8" w:tooltip="https://regulation.admin-smolensk.ru/" w:history="1">
        <w:r w:rsidRPr="00972373">
          <w:rPr>
            <w:rStyle w:val="ac"/>
            <w:bCs/>
            <w:sz w:val="28"/>
            <w:szCs w:val="28"/>
          </w:rPr>
          <w:t>https://regulation.admin-smolensk.ru/</w:t>
        </w:r>
      </w:hyperlink>
      <w:r w:rsidRPr="00972373">
        <w:rPr>
          <w:bCs/>
          <w:sz w:val="28"/>
          <w:szCs w:val="28"/>
        </w:rPr>
        <w:t>.</w:t>
      </w:r>
    </w:p>
    <w:p w14:paraId="59D2A71E" w14:textId="77777777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  <w:lang w:eastAsia="en-US"/>
        </w:rPr>
        <w:t xml:space="preserve">В публичных обсуждениях регулярно участвуют Уполномоченный по защите прав предпринимателей в Смоленской области, а также организации, представляющие интересы бизнес-сообществ. </w:t>
      </w:r>
    </w:p>
    <w:p w14:paraId="01620431" w14:textId="77777777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>Любой пользователь портала может участвовать в обсуждении проектов НПА или действующих НПА, направить свои замечания и предложения по доработке актов, а впоследствии получить «обратную связь» об учете принятых предложений либо мотивированный отказ в случае непринятия их разработчиком.</w:t>
      </w:r>
    </w:p>
    <w:p w14:paraId="28477A8F" w14:textId="77777777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>Министерство также на региональном Интернет-портале проводит дополнительные публичные консультации, которые позволяют выявить позиции заинтересованных сторон и обеспечить возможность учета данных интересов.</w:t>
      </w:r>
    </w:p>
    <w:p w14:paraId="5935809D" w14:textId="24032079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 xml:space="preserve">За </w:t>
      </w:r>
      <w:r w:rsidR="009F429D" w:rsidRPr="00972373">
        <w:rPr>
          <w:sz w:val="28"/>
          <w:szCs w:val="28"/>
        </w:rPr>
        <w:t>1 квартал 2026</w:t>
      </w:r>
      <w:r w:rsidRPr="00972373">
        <w:rPr>
          <w:sz w:val="28"/>
          <w:szCs w:val="28"/>
        </w:rPr>
        <w:t xml:space="preserve"> год</w:t>
      </w:r>
      <w:r w:rsidR="009F429D" w:rsidRPr="00972373">
        <w:rPr>
          <w:sz w:val="28"/>
          <w:szCs w:val="28"/>
        </w:rPr>
        <w:t>а</w:t>
      </w:r>
      <w:r w:rsidRPr="00972373">
        <w:rPr>
          <w:sz w:val="28"/>
          <w:szCs w:val="28"/>
        </w:rPr>
        <w:t xml:space="preserve"> проведены:</w:t>
      </w:r>
    </w:p>
    <w:p w14:paraId="7493E302" w14:textId="0DE85CE0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>-</w:t>
      </w:r>
      <w:r w:rsidRPr="00972373">
        <w:t> </w:t>
      </w:r>
      <w:r w:rsidR="00A5352D" w:rsidRPr="00972373">
        <w:rPr>
          <w:sz w:val="28"/>
          <w:szCs w:val="28"/>
        </w:rPr>
        <w:t>37 </w:t>
      </w:r>
      <w:r w:rsidRPr="00972373">
        <w:rPr>
          <w:sz w:val="28"/>
          <w:szCs w:val="28"/>
        </w:rPr>
        <w:t>публичн</w:t>
      </w:r>
      <w:r w:rsidR="00A5352D" w:rsidRPr="00972373">
        <w:rPr>
          <w:sz w:val="28"/>
          <w:szCs w:val="28"/>
        </w:rPr>
        <w:t>ых</w:t>
      </w:r>
      <w:r w:rsidRPr="00972373">
        <w:rPr>
          <w:sz w:val="28"/>
          <w:szCs w:val="28"/>
        </w:rPr>
        <w:t xml:space="preserve"> обсуждени</w:t>
      </w:r>
      <w:r w:rsidR="00A5352D" w:rsidRPr="00972373">
        <w:rPr>
          <w:sz w:val="28"/>
          <w:szCs w:val="28"/>
        </w:rPr>
        <w:t>й</w:t>
      </w:r>
      <w:r w:rsidRPr="00972373">
        <w:rPr>
          <w:sz w:val="28"/>
          <w:szCs w:val="28"/>
        </w:rPr>
        <w:t xml:space="preserve"> в отношении проектов НПА, инициированных их разработчиками в рамках ОРВ;</w:t>
      </w:r>
    </w:p>
    <w:p w14:paraId="6878AF52" w14:textId="7A38B099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>- </w:t>
      </w:r>
      <w:r w:rsidR="00A5352D" w:rsidRPr="00972373">
        <w:rPr>
          <w:sz w:val="28"/>
          <w:szCs w:val="28"/>
        </w:rPr>
        <w:t>2 </w:t>
      </w:r>
      <w:r w:rsidRPr="00972373">
        <w:rPr>
          <w:sz w:val="28"/>
          <w:szCs w:val="28"/>
        </w:rPr>
        <w:t>дополнительны</w:t>
      </w:r>
      <w:r w:rsidR="00A5352D" w:rsidRPr="00972373">
        <w:rPr>
          <w:sz w:val="28"/>
          <w:szCs w:val="28"/>
        </w:rPr>
        <w:t>е</w:t>
      </w:r>
      <w:r w:rsidRPr="00972373">
        <w:rPr>
          <w:sz w:val="28"/>
          <w:szCs w:val="28"/>
        </w:rPr>
        <w:t xml:space="preserve"> публичны</w:t>
      </w:r>
      <w:r w:rsidR="00A5352D" w:rsidRPr="00972373">
        <w:rPr>
          <w:sz w:val="28"/>
          <w:szCs w:val="28"/>
        </w:rPr>
        <w:t>е</w:t>
      </w:r>
      <w:r w:rsidRPr="00972373">
        <w:rPr>
          <w:sz w:val="28"/>
          <w:szCs w:val="28"/>
        </w:rPr>
        <w:t xml:space="preserve"> консультаци</w:t>
      </w:r>
      <w:r w:rsidR="00A5352D" w:rsidRPr="00972373">
        <w:rPr>
          <w:sz w:val="28"/>
          <w:szCs w:val="28"/>
        </w:rPr>
        <w:t>и</w:t>
      </w:r>
      <w:r w:rsidRPr="00972373">
        <w:rPr>
          <w:sz w:val="28"/>
          <w:szCs w:val="28"/>
        </w:rPr>
        <w:t xml:space="preserve"> в отношении проектов НПА, инициированных Министерством в рамках ОРВ;</w:t>
      </w:r>
    </w:p>
    <w:p w14:paraId="78EAD6B2" w14:textId="48152480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>- </w:t>
      </w:r>
      <w:r w:rsidR="00A5352D" w:rsidRPr="00972373">
        <w:rPr>
          <w:sz w:val="28"/>
          <w:szCs w:val="28"/>
        </w:rPr>
        <w:t>8 </w:t>
      </w:r>
      <w:r w:rsidRPr="00972373">
        <w:rPr>
          <w:sz w:val="28"/>
          <w:szCs w:val="28"/>
        </w:rPr>
        <w:t>публичных консультаций в отношении действующих НПА, инициированных Министерством в рамках экспертизы.</w:t>
      </w:r>
    </w:p>
    <w:p w14:paraId="643B58CF" w14:textId="77777777" w:rsidR="00790080" w:rsidRPr="00972373" w:rsidRDefault="0079008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jc w:val="center"/>
        <w:rPr>
          <w:b/>
          <w:bCs/>
          <w:i/>
          <w:sz w:val="28"/>
          <w:szCs w:val="28"/>
        </w:rPr>
      </w:pPr>
    </w:p>
    <w:p w14:paraId="53CAD7A3" w14:textId="77777777" w:rsidR="00790080" w:rsidRPr="00972373" w:rsidRDefault="00EA54A4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jc w:val="center"/>
        <w:rPr>
          <w:b/>
          <w:bCs/>
          <w:i/>
          <w:sz w:val="28"/>
          <w:szCs w:val="28"/>
        </w:rPr>
      </w:pPr>
      <w:r w:rsidRPr="00972373">
        <w:rPr>
          <w:b/>
          <w:i/>
          <w:sz w:val="28"/>
          <w:szCs w:val="28"/>
        </w:rPr>
        <w:t>Оценка регулирующего воздействия</w:t>
      </w:r>
    </w:p>
    <w:p w14:paraId="27BF6B46" w14:textId="77777777" w:rsidR="00790080" w:rsidRPr="00972373" w:rsidRDefault="00790080">
      <w:pPr>
        <w:ind w:firstLine="851"/>
        <w:rPr>
          <w:rFonts w:ascii="Times New Roman" w:hAnsi="Times New Roman"/>
          <w:szCs w:val="28"/>
        </w:rPr>
      </w:pPr>
    </w:p>
    <w:p w14:paraId="758314D9" w14:textId="6A7D7B63" w:rsidR="00790080" w:rsidRPr="00972373" w:rsidRDefault="00EA54A4">
      <w:pPr>
        <w:pStyle w:val="ab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 xml:space="preserve">За </w:t>
      </w:r>
      <w:r w:rsidR="00A5352D" w:rsidRPr="00972373">
        <w:rPr>
          <w:sz w:val="28"/>
          <w:szCs w:val="28"/>
        </w:rPr>
        <w:t xml:space="preserve">1 квартал </w:t>
      </w:r>
      <w:r w:rsidRPr="00972373">
        <w:rPr>
          <w:sz w:val="28"/>
          <w:szCs w:val="28"/>
        </w:rPr>
        <w:t>202</w:t>
      </w:r>
      <w:r w:rsidR="00A5352D" w:rsidRPr="00972373">
        <w:rPr>
          <w:sz w:val="28"/>
          <w:szCs w:val="28"/>
        </w:rPr>
        <w:t>6</w:t>
      </w:r>
      <w:r w:rsidRPr="00972373">
        <w:rPr>
          <w:sz w:val="28"/>
          <w:szCs w:val="28"/>
        </w:rPr>
        <w:t xml:space="preserve"> год</w:t>
      </w:r>
      <w:r w:rsidR="00A5352D" w:rsidRPr="00972373">
        <w:rPr>
          <w:sz w:val="28"/>
          <w:szCs w:val="28"/>
        </w:rPr>
        <w:t>а</w:t>
      </w:r>
      <w:r w:rsidRPr="00972373">
        <w:rPr>
          <w:sz w:val="28"/>
          <w:szCs w:val="28"/>
        </w:rPr>
        <w:t xml:space="preserve"> процедура оценки регулирующего воздействия проведена в отношении </w:t>
      </w:r>
      <w:r w:rsidR="00A5352D" w:rsidRPr="00972373">
        <w:rPr>
          <w:b/>
          <w:sz w:val="28"/>
          <w:szCs w:val="28"/>
        </w:rPr>
        <w:t>15</w:t>
      </w:r>
      <w:r w:rsidRPr="00972373">
        <w:rPr>
          <w:b/>
          <w:sz w:val="28"/>
          <w:szCs w:val="28"/>
        </w:rPr>
        <w:t xml:space="preserve"> проектов НПА Смоленской области</w:t>
      </w:r>
      <w:r w:rsidRPr="00972373">
        <w:rPr>
          <w:sz w:val="28"/>
          <w:szCs w:val="28"/>
        </w:rPr>
        <w:t xml:space="preserve">, разработчиками которых выступили </w:t>
      </w:r>
      <w:r w:rsidR="00A5352D" w:rsidRPr="00972373">
        <w:rPr>
          <w:sz w:val="28"/>
          <w:szCs w:val="28"/>
        </w:rPr>
        <w:t>9</w:t>
      </w:r>
      <w:r w:rsidRPr="00972373">
        <w:rPr>
          <w:sz w:val="28"/>
          <w:szCs w:val="28"/>
        </w:rPr>
        <w:t xml:space="preserve"> исполнительных органов Смоленской области.</w:t>
      </w:r>
    </w:p>
    <w:p w14:paraId="40C3C06B" w14:textId="60049848" w:rsidR="00790080" w:rsidRPr="00972373" w:rsidRDefault="00EA54A4">
      <w:pPr>
        <w:spacing w:line="228" w:lineRule="auto"/>
        <w:rPr>
          <w:rFonts w:ascii="Times New Roman" w:eastAsia="Times New Roman" w:hAnsi="Times New Roman"/>
        </w:rPr>
      </w:pPr>
      <w:r w:rsidRPr="00972373">
        <w:rPr>
          <w:rFonts w:ascii="Times New Roman" w:eastAsia="Times New Roman" w:hAnsi="Times New Roman"/>
        </w:rPr>
        <w:t xml:space="preserve">По </w:t>
      </w:r>
      <w:r w:rsidR="00A5352D" w:rsidRPr="00972373">
        <w:rPr>
          <w:rFonts w:ascii="Times New Roman" w:eastAsia="Times New Roman" w:hAnsi="Times New Roman"/>
        </w:rPr>
        <w:t>13</w:t>
      </w:r>
      <w:r w:rsidRPr="00972373">
        <w:rPr>
          <w:rFonts w:ascii="Times New Roman" w:eastAsia="Times New Roman" w:hAnsi="Times New Roman"/>
        </w:rPr>
        <w:t xml:space="preserve"> проект</w:t>
      </w:r>
      <w:r w:rsidR="00A5352D" w:rsidRPr="00972373">
        <w:rPr>
          <w:rFonts w:ascii="Times New Roman" w:eastAsia="Times New Roman" w:hAnsi="Times New Roman"/>
        </w:rPr>
        <w:t>ам</w:t>
      </w:r>
      <w:r w:rsidRPr="00972373">
        <w:rPr>
          <w:rFonts w:ascii="Times New Roman" w:eastAsia="Times New Roman" w:hAnsi="Times New Roman"/>
        </w:rPr>
        <w:t xml:space="preserve"> НПА из </w:t>
      </w:r>
      <w:r w:rsidR="00A5352D" w:rsidRPr="00972373">
        <w:rPr>
          <w:rFonts w:ascii="Times New Roman" w:eastAsia="Times New Roman" w:hAnsi="Times New Roman"/>
        </w:rPr>
        <w:t>15</w:t>
      </w:r>
      <w:r w:rsidRPr="00972373">
        <w:rPr>
          <w:rFonts w:ascii="Times New Roman" w:eastAsia="Times New Roman" w:hAnsi="Times New Roman"/>
        </w:rPr>
        <w:t xml:space="preserve"> проведены публичные обсуждения. По </w:t>
      </w:r>
      <w:r w:rsidR="00A5352D" w:rsidRPr="00972373">
        <w:rPr>
          <w:rFonts w:ascii="Times New Roman" w:eastAsia="Times New Roman" w:hAnsi="Times New Roman"/>
        </w:rPr>
        <w:t>2</w:t>
      </w:r>
      <w:r w:rsidRPr="00972373">
        <w:rPr>
          <w:rFonts w:ascii="Times New Roman" w:eastAsia="Times New Roman" w:hAnsi="Times New Roman"/>
        </w:rPr>
        <w:t xml:space="preserve"> проектам НПА проведение публичных обсуждений не требовалось, поскольку они регулируют предоставление субсидий получателю, указанному в областном законе об областном бюджете на очередной финансовый год и плановый период.</w:t>
      </w:r>
    </w:p>
    <w:p w14:paraId="30B99ED1" w14:textId="367E49F1" w:rsidR="00790080" w:rsidRPr="00972373" w:rsidRDefault="00EA54A4">
      <w:pPr>
        <w:spacing w:line="228" w:lineRule="auto"/>
        <w:rPr>
          <w:rFonts w:ascii="Times New Roman" w:eastAsia="Times New Roman" w:hAnsi="Times New Roman"/>
        </w:rPr>
      </w:pPr>
      <w:r w:rsidRPr="00972373">
        <w:rPr>
          <w:rFonts w:ascii="Times New Roman" w:eastAsia="Times New Roman" w:hAnsi="Times New Roman"/>
        </w:rPr>
        <w:t xml:space="preserve">Министерством осуществляется контроль соблюдения разработчиками проектов НПА процедуры предварительной оценки регулирующего воздействия, в том числе за правильностью заполнения сводных отчетов, за учетом поступающих в ходе публичных обсуждений замечаний и предложений по доработке проектов НПА. В результате </w:t>
      </w:r>
      <w:r w:rsidRPr="00972373">
        <w:rPr>
          <w:rFonts w:ascii="Times New Roman" w:eastAsia="Times New Roman" w:hAnsi="Times New Roman"/>
          <w:b/>
          <w:bCs/>
        </w:rPr>
        <w:t>1</w:t>
      </w:r>
      <w:r w:rsidR="00AC11EE" w:rsidRPr="00972373">
        <w:rPr>
          <w:rFonts w:ascii="Times New Roman" w:eastAsia="Times New Roman" w:hAnsi="Times New Roman"/>
          <w:b/>
          <w:bCs/>
        </w:rPr>
        <w:t>5</w:t>
      </w:r>
      <w:r w:rsidRPr="00972373">
        <w:rPr>
          <w:rFonts w:ascii="Times New Roman" w:eastAsia="Times New Roman" w:hAnsi="Times New Roman"/>
          <w:b/>
          <w:bCs/>
        </w:rPr>
        <w:t xml:space="preserve"> пакетов документов</w:t>
      </w:r>
      <w:r w:rsidRPr="00972373">
        <w:rPr>
          <w:rFonts w:ascii="Times New Roman" w:eastAsia="Times New Roman" w:hAnsi="Times New Roman"/>
        </w:rPr>
        <w:t xml:space="preserve"> о предварительной ОРВ были возвращены разработчикам на доработку.</w:t>
      </w:r>
    </w:p>
    <w:p w14:paraId="25E76BE8" w14:textId="0082E3CC" w:rsidR="00BA428C" w:rsidRPr="00972373" w:rsidRDefault="00BA428C" w:rsidP="00BA428C">
      <w:pPr>
        <w:spacing w:line="228" w:lineRule="auto"/>
        <w:ind w:firstLine="0"/>
        <w:rPr>
          <w:rFonts w:ascii="Times New Roman" w:eastAsia="Times New Roman" w:hAnsi="Times New Roman"/>
        </w:rPr>
      </w:pPr>
      <w:r w:rsidRPr="00972373">
        <w:rPr>
          <w:noProof/>
        </w:rPr>
        <w:lastRenderedPageBreak/>
        <w:drawing>
          <wp:inline distT="0" distB="0" distL="0" distR="0" wp14:anchorId="3869B8EA" wp14:editId="7C4E6D6B">
            <wp:extent cx="6504305" cy="3683479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40E7086-505B-4800-A7BF-1D563DFDBA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D831A9" w14:textId="77777777" w:rsidR="00972373" w:rsidRPr="00972373" w:rsidRDefault="00972373">
      <w:pPr>
        <w:spacing w:line="228" w:lineRule="auto"/>
        <w:rPr>
          <w:rFonts w:ascii="Times New Roman" w:eastAsia="Times New Roman" w:hAnsi="Times New Roman"/>
          <w:szCs w:val="28"/>
          <w:lang w:eastAsia="ru-RU"/>
        </w:rPr>
      </w:pPr>
    </w:p>
    <w:p w14:paraId="016DA01A" w14:textId="441D65D3" w:rsidR="00790080" w:rsidRPr="00972373" w:rsidRDefault="00EA54A4">
      <w:pPr>
        <w:spacing w:line="228" w:lineRule="auto"/>
        <w:rPr>
          <w:rFonts w:ascii="Times New Roman" w:eastAsia="Times New Roman" w:hAnsi="Times New Roman"/>
          <w:lang w:eastAsia="ru-RU"/>
        </w:rPr>
      </w:pPr>
      <w:r w:rsidRPr="00972373">
        <w:rPr>
          <w:rFonts w:ascii="Times New Roman" w:eastAsia="Times New Roman" w:hAnsi="Times New Roman"/>
          <w:szCs w:val="28"/>
          <w:lang w:eastAsia="ru-RU"/>
        </w:rPr>
        <w:t xml:space="preserve">На основании проведенного анализа представленного пакета документов, качества и полноты предварительной оценки регулирующего воздействия </w:t>
      </w:r>
      <w:r w:rsidRPr="00972373">
        <w:rPr>
          <w:rFonts w:ascii="Times New Roman" w:hAnsi="Times New Roman"/>
          <w:color w:val="000000"/>
          <w:szCs w:val="28"/>
        </w:rPr>
        <w:t>Министерством</w:t>
      </w:r>
      <w:r w:rsidRPr="00972373">
        <w:rPr>
          <w:rFonts w:ascii="Times New Roman" w:eastAsia="Times New Roman" w:hAnsi="Times New Roman"/>
          <w:szCs w:val="28"/>
          <w:lang w:eastAsia="ru-RU"/>
        </w:rPr>
        <w:t xml:space="preserve"> подготовлены:</w:t>
      </w:r>
    </w:p>
    <w:p w14:paraId="65A3A85C" w14:textId="32A834EF" w:rsidR="00790080" w:rsidRPr="00972373" w:rsidRDefault="00EA54A4">
      <w:pPr>
        <w:spacing w:line="228" w:lineRule="auto"/>
        <w:rPr>
          <w:rFonts w:ascii="Times New Roman" w:eastAsia="Times New Roman" w:hAnsi="Times New Roman"/>
        </w:rPr>
      </w:pPr>
      <w:r w:rsidRPr="00972373">
        <w:rPr>
          <w:rFonts w:ascii="Times New Roman" w:eastAsia="Times New Roman" w:hAnsi="Times New Roman"/>
          <w:szCs w:val="28"/>
          <w:lang w:eastAsia="ru-RU"/>
        </w:rPr>
        <w:t>- </w:t>
      </w:r>
      <w:r w:rsidRPr="00972373">
        <w:rPr>
          <w:rFonts w:ascii="Times New Roman" w:eastAsia="Times New Roman" w:hAnsi="Times New Roman"/>
          <w:b/>
          <w:szCs w:val="28"/>
          <w:lang w:eastAsia="ru-RU"/>
        </w:rPr>
        <w:t xml:space="preserve">положительные заключения </w:t>
      </w:r>
      <w:r w:rsidRPr="00972373">
        <w:rPr>
          <w:rFonts w:ascii="Times New Roman" w:eastAsia="Times New Roman" w:hAnsi="Times New Roman"/>
          <w:szCs w:val="28"/>
          <w:lang w:eastAsia="ru-RU"/>
        </w:rPr>
        <w:t xml:space="preserve">в отношении </w:t>
      </w:r>
      <w:r w:rsidR="00BA428C" w:rsidRPr="00972373">
        <w:rPr>
          <w:rFonts w:ascii="Times New Roman" w:eastAsia="Times New Roman" w:hAnsi="Times New Roman"/>
          <w:b/>
          <w:szCs w:val="28"/>
          <w:lang w:eastAsia="ru-RU"/>
        </w:rPr>
        <w:t>4</w:t>
      </w:r>
      <w:r w:rsidRPr="00972373">
        <w:rPr>
          <w:rFonts w:ascii="Times New Roman" w:eastAsia="Times New Roman" w:hAnsi="Times New Roman"/>
          <w:szCs w:val="28"/>
          <w:lang w:eastAsia="ru-RU"/>
        </w:rPr>
        <w:t> проектов НПА (</w:t>
      </w:r>
      <w:r w:rsidR="00BA428C" w:rsidRPr="002F0B6B">
        <w:rPr>
          <w:rFonts w:ascii="Times New Roman" w:eastAsia="Times New Roman" w:hAnsi="Times New Roman"/>
          <w:b/>
          <w:bCs/>
          <w:szCs w:val="28"/>
          <w:lang w:eastAsia="ru-RU"/>
        </w:rPr>
        <w:t>27</w:t>
      </w:r>
      <w:r w:rsidR="00BA428C" w:rsidRPr="00972373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972373">
        <w:rPr>
          <w:rFonts w:ascii="Times New Roman" w:eastAsia="Times New Roman" w:hAnsi="Times New Roman"/>
          <w:b/>
          <w:bCs/>
          <w:szCs w:val="28"/>
          <w:lang w:eastAsia="ru-RU"/>
        </w:rPr>
        <w:t>%</w:t>
      </w:r>
      <w:r w:rsidRPr="00972373">
        <w:rPr>
          <w:rFonts w:ascii="Times New Roman" w:eastAsia="Times New Roman" w:hAnsi="Times New Roman"/>
          <w:szCs w:val="28"/>
          <w:lang w:eastAsia="ru-RU"/>
        </w:rPr>
        <w:t xml:space="preserve"> от общего числа);</w:t>
      </w:r>
    </w:p>
    <w:p w14:paraId="527EC3FD" w14:textId="26A21263" w:rsidR="00790080" w:rsidRPr="00972373" w:rsidRDefault="00EA54A4">
      <w:pPr>
        <w:spacing w:line="228" w:lineRule="auto"/>
      </w:pPr>
      <w:r w:rsidRPr="00795760">
        <w:rPr>
          <w:rFonts w:ascii="Times New Roman" w:eastAsia="Times New Roman" w:hAnsi="Times New Roman"/>
          <w:bCs/>
          <w:szCs w:val="28"/>
          <w:lang w:eastAsia="ru-RU"/>
        </w:rPr>
        <w:t>-</w:t>
      </w:r>
      <w:r w:rsidRPr="00972373">
        <w:rPr>
          <w:rFonts w:ascii="Times New Roman" w:eastAsia="Times New Roman" w:hAnsi="Times New Roman"/>
          <w:b/>
          <w:szCs w:val="28"/>
          <w:lang w:eastAsia="ru-RU"/>
        </w:rPr>
        <w:t xml:space="preserve"> отрицательные заключения </w:t>
      </w:r>
      <w:r w:rsidRPr="00972373">
        <w:rPr>
          <w:rFonts w:ascii="Times New Roman" w:eastAsia="Times New Roman" w:hAnsi="Times New Roman"/>
          <w:szCs w:val="28"/>
          <w:lang w:eastAsia="ru-RU"/>
        </w:rPr>
        <w:t xml:space="preserve">в отношении </w:t>
      </w:r>
      <w:r w:rsidR="00BA428C" w:rsidRPr="00972373">
        <w:rPr>
          <w:rFonts w:ascii="Times New Roman" w:eastAsia="Times New Roman" w:hAnsi="Times New Roman"/>
          <w:b/>
          <w:szCs w:val="28"/>
          <w:lang w:eastAsia="ru-RU"/>
        </w:rPr>
        <w:t>11</w:t>
      </w:r>
      <w:r w:rsidRPr="00972373">
        <w:rPr>
          <w:rFonts w:ascii="Times New Roman" w:eastAsia="Times New Roman" w:hAnsi="Times New Roman"/>
          <w:szCs w:val="28"/>
          <w:lang w:eastAsia="ru-RU"/>
        </w:rPr>
        <w:t xml:space="preserve"> проектов НПА (</w:t>
      </w:r>
      <w:r w:rsidRPr="00972373">
        <w:rPr>
          <w:rFonts w:ascii="Times New Roman" w:eastAsia="Times New Roman" w:hAnsi="Times New Roman"/>
          <w:b/>
          <w:bCs/>
          <w:szCs w:val="28"/>
          <w:lang w:eastAsia="ru-RU"/>
        </w:rPr>
        <w:t>7</w:t>
      </w:r>
      <w:r w:rsidR="00BA428C" w:rsidRPr="00972373">
        <w:rPr>
          <w:rFonts w:ascii="Times New Roman" w:eastAsia="Times New Roman" w:hAnsi="Times New Roman"/>
          <w:b/>
          <w:bCs/>
          <w:szCs w:val="28"/>
          <w:lang w:eastAsia="ru-RU"/>
        </w:rPr>
        <w:t xml:space="preserve">3 </w:t>
      </w:r>
      <w:r w:rsidRPr="00972373">
        <w:rPr>
          <w:rFonts w:ascii="Times New Roman" w:eastAsia="Times New Roman" w:hAnsi="Times New Roman"/>
          <w:b/>
          <w:bCs/>
          <w:szCs w:val="28"/>
          <w:lang w:eastAsia="ru-RU"/>
        </w:rPr>
        <w:t>%</w:t>
      </w:r>
      <w:r w:rsidRPr="00972373">
        <w:rPr>
          <w:rFonts w:ascii="Times New Roman" w:eastAsia="Times New Roman" w:hAnsi="Times New Roman"/>
          <w:szCs w:val="28"/>
          <w:lang w:eastAsia="ru-RU"/>
        </w:rPr>
        <w:t xml:space="preserve"> от общего числа).</w:t>
      </w:r>
    </w:p>
    <w:p w14:paraId="64319BCC" w14:textId="77777777" w:rsidR="00790080" w:rsidRPr="00972373" w:rsidRDefault="00790080">
      <w:pPr>
        <w:spacing w:line="228" w:lineRule="auto"/>
        <w:rPr>
          <w:rFonts w:ascii="Times New Roman" w:hAnsi="Times New Roman"/>
        </w:rPr>
      </w:pPr>
    </w:p>
    <w:p w14:paraId="5E32C79C" w14:textId="77777777" w:rsidR="00790080" w:rsidRPr="00972373" w:rsidRDefault="00EA54A4">
      <w:pPr>
        <w:rPr>
          <w:rFonts w:ascii="Times New Roman" w:eastAsiaTheme="minorHAnsi" w:hAnsi="Times New Roman"/>
          <w:b/>
          <w:bCs/>
        </w:rPr>
      </w:pPr>
      <w:r w:rsidRPr="00972373">
        <w:rPr>
          <w:rFonts w:ascii="Times New Roman" w:eastAsia="Times New Roman" w:hAnsi="Times New Roman"/>
          <w:noProof/>
          <w:szCs w:val="28"/>
          <w:lang w:eastAsia="ru-RU"/>
        </w:rPr>
        <w:drawing>
          <wp:inline distT="0" distB="0" distL="0" distR="0" wp14:anchorId="66333B8E" wp14:editId="04306D55">
            <wp:extent cx="5702935" cy="25908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209817" w14:textId="77777777" w:rsidR="00790080" w:rsidRPr="00972373" w:rsidRDefault="00790080">
      <w:pPr>
        <w:spacing w:line="228" w:lineRule="auto"/>
        <w:rPr>
          <w:rFonts w:ascii="Times New Roman" w:hAnsi="Times New Roman"/>
        </w:rPr>
      </w:pPr>
    </w:p>
    <w:p w14:paraId="4677A430" w14:textId="77777777" w:rsidR="00790080" w:rsidRPr="00972373" w:rsidRDefault="00EA54A4">
      <w:pPr>
        <w:tabs>
          <w:tab w:val="left" w:pos="709"/>
        </w:tabs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 xml:space="preserve">В соответствии с </w:t>
      </w:r>
      <w:r w:rsidRPr="00972373">
        <w:rPr>
          <w:rFonts w:ascii="Times New Roman" w:hAnsi="Times New Roman"/>
          <w:szCs w:val="28"/>
          <w:lang w:eastAsia="ru-RU"/>
        </w:rPr>
        <w:t>Регламентом Правительства Смоленской области Министерство проводит работу по подготовке мнения о необходимости проведения ОРВ проектов НПА.</w:t>
      </w:r>
    </w:p>
    <w:p w14:paraId="76E2AC9C" w14:textId="526A1862" w:rsidR="00790080" w:rsidRPr="00972373" w:rsidRDefault="00EA54A4">
      <w:pPr>
        <w:tabs>
          <w:tab w:val="left" w:pos="709"/>
        </w:tabs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  <w:lang w:eastAsia="ru-RU"/>
        </w:rPr>
        <w:lastRenderedPageBreak/>
        <w:t xml:space="preserve">За </w:t>
      </w:r>
      <w:r w:rsidR="00BA428C" w:rsidRPr="00972373">
        <w:rPr>
          <w:rFonts w:ascii="Times New Roman" w:hAnsi="Times New Roman"/>
          <w:szCs w:val="28"/>
          <w:lang w:eastAsia="ru-RU"/>
        </w:rPr>
        <w:t>1 квартал 2026</w:t>
      </w:r>
      <w:r w:rsidRPr="00972373">
        <w:rPr>
          <w:rFonts w:ascii="Times New Roman" w:hAnsi="Times New Roman"/>
          <w:szCs w:val="28"/>
          <w:lang w:eastAsia="ru-RU"/>
        </w:rPr>
        <w:t xml:space="preserve"> год</w:t>
      </w:r>
      <w:r w:rsidR="00BA428C" w:rsidRPr="00972373">
        <w:rPr>
          <w:rFonts w:ascii="Times New Roman" w:hAnsi="Times New Roman"/>
          <w:szCs w:val="28"/>
          <w:lang w:eastAsia="ru-RU"/>
        </w:rPr>
        <w:t>а</w:t>
      </w:r>
      <w:r w:rsidRPr="00972373">
        <w:rPr>
          <w:rFonts w:ascii="Times New Roman" w:hAnsi="Times New Roman"/>
          <w:szCs w:val="28"/>
          <w:lang w:eastAsia="ru-RU"/>
        </w:rPr>
        <w:t xml:space="preserve"> Министерством рассмотрено </w:t>
      </w:r>
      <w:r w:rsidR="00BA428C" w:rsidRPr="002F0B6B">
        <w:rPr>
          <w:rFonts w:ascii="Times New Roman" w:hAnsi="Times New Roman"/>
          <w:b/>
          <w:bCs/>
          <w:szCs w:val="28"/>
          <w:lang w:eastAsia="ru-RU"/>
        </w:rPr>
        <w:t>5</w:t>
      </w:r>
      <w:r w:rsidRPr="002F0B6B">
        <w:rPr>
          <w:rFonts w:ascii="Times New Roman" w:hAnsi="Times New Roman"/>
          <w:b/>
          <w:bCs/>
          <w:szCs w:val="28"/>
          <w:lang w:eastAsia="ru-RU"/>
        </w:rPr>
        <w:t xml:space="preserve"> </w:t>
      </w:r>
      <w:r w:rsidRPr="00972373">
        <w:rPr>
          <w:rFonts w:ascii="Times New Roman" w:hAnsi="Times New Roman"/>
          <w:b/>
          <w:szCs w:val="28"/>
          <w:lang w:eastAsia="ru-RU"/>
        </w:rPr>
        <w:t>пакет</w:t>
      </w:r>
      <w:r w:rsidR="00BA428C" w:rsidRPr="00972373">
        <w:rPr>
          <w:rFonts w:ascii="Times New Roman" w:hAnsi="Times New Roman"/>
          <w:b/>
          <w:szCs w:val="28"/>
          <w:lang w:eastAsia="ru-RU"/>
        </w:rPr>
        <w:t>ов</w:t>
      </w:r>
      <w:r w:rsidRPr="00972373">
        <w:rPr>
          <w:rFonts w:ascii="Times New Roman" w:hAnsi="Times New Roman"/>
          <w:b/>
          <w:szCs w:val="28"/>
          <w:lang w:eastAsia="ru-RU"/>
        </w:rPr>
        <w:t xml:space="preserve"> документов, </w:t>
      </w:r>
      <w:r w:rsidRPr="00972373">
        <w:rPr>
          <w:rFonts w:ascii="Times New Roman" w:hAnsi="Times New Roman"/>
          <w:szCs w:val="28"/>
          <w:lang w:eastAsia="ru-RU"/>
        </w:rPr>
        <w:t xml:space="preserve">направленных разработчиками проектов НПА, по результатам рассмотрения которых подготовлено </w:t>
      </w:r>
      <w:r w:rsidR="00BA428C" w:rsidRPr="00972373">
        <w:rPr>
          <w:rFonts w:ascii="Times New Roman" w:hAnsi="Times New Roman"/>
          <w:b/>
          <w:bCs/>
          <w:szCs w:val="28"/>
          <w:lang w:eastAsia="ru-RU"/>
        </w:rPr>
        <w:t>5</w:t>
      </w:r>
      <w:r w:rsidRPr="00972373">
        <w:rPr>
          <w:rFonts w:ascii="Times New Roman" w:hAnsi="Times New Roman"/>
          <w:b/>
          <w:szCs w:val="28"/>
          <w:lang w:eastAsia="ru-RU"/>
        </w:rPr>
        <w:t xml:space="preserve"> мнений о необходимости</w:t>
      </w:r>
      <w:r w:rsidRPr="00972373">
        <w:rPr>
          <w:rFonts w:ascii="Times New Roman" w:hAnsi="Times New Roman"/>
          <w:szCs w:val="28"/>
          <w:lang w:eastAsia="ru-RU"/>
        </w:rPr>
        <w:t xml:space="preserve"> проведения</w:t>
      </w:r>
      <w:r w:rsidR="00BA428C" w:rsidRPr="00972373">
        <w:rPr>
          <w:rFonts w:ascii="Times New Roman" w:hAnsi="Times New Roman"/>
          <w:szCs w:val="28"/>
          <w:lang w:eastAsia="ru-RU"/>
        </w:rPr>
        <w:t>.</w:t>
      </w:r>
    </w:p>
    <w:p w14:paraId="7104E171" w14:textId="48C07898" w:rsidR="00790080" w:rsidRPr="00972373" w:rsidRDefault="00EA54A4">
      <w:pPr>
        <w:rPr>
          <w:rFonts w:ascii="Times New Roman" w:hAnsi="Times New Roman"/>
        </w:rPr>
      </w:pPr>
      <w:r w:rsidRPr="00972373">
        <w:rPr>
          <w:rFonts w:ascii="Times New Roman" w:hAnsi="Times New Roman"/>
          <w:szCs w:val="28"/>
        </w:rPr>
        <w:t>Все материалы по проведению ОРВ в отношении указанных проектов нормативных правовых актов размещены на сайте Министерства по адресу:</w:t>
      </w:r>
      <w:r w:rsidR="00BA428C" w:rsidRPr="00972373">
        <w:t xml:space="preserve"> </w:t>
      </w:r>
      <w:hyperlink r:id="rId11" w:history="1">
        <w:r w:rsidR="00BA428C" w:rsidRPr="00972373">
          <w:rPr>
            <w:rStyle w:val="ac"/>
            <w:rFonts w:ascii="Times New Roman" w:hAnsi="Times New Roman"/>
            <w:szCs w:val="28"/>
          </w:rPr>
          <w:t>https://econ.admin-smolensk.ru/orv/orv-i-eksperti</w:t>
        </w:r>
        <w:r w:rsidR="00BA428C" w:rsidRPr="00972373">
          <w:rPr>
            <w:rStyle w:val="ac"/>
            <w:rFonts w:ascii="Times New Roman" w:hAnsi="Times New Roman"/>
            <w:szCs w:val="28"/>
          </w:rPr>
          <w:t>z</w:t>
        </w:r>
        <w:r w:rsidR="00BA428C" w:rsidRPr="00972373">
          <w:rPr>
            <w:rStyle w:val="ac"/>
            <w:rFonts w:ascii="Times New Roman" w:hAnsi="Times New Roman"/>
            <w:szCs w:val="28"/>
          </w:rPr>
          <w:t>a/ocenka-reguliruyuschego-vozdejstviya-proektov-npa/2026-god/</w:t>
        </w:r>
      </w:hyperlink>
      <w:r w:rsidRPr="00972373">
        <w:rPr>
          <w:rFonts w:ascii="Times New Roman" w:hAnsi="Times New Roman"/>
        </w:rPr>
        <w:t xml:space="preserve">, а также </w:t>
      </w:r>
      <w:r w:rsidRPr="00972373">
        <w:rPr>
          <w:rFonts w:ascii="Times New Roman" w:hAnsi="Times New Roman"/>
          <w:szCs w:val="28"/>
        </w:rPr>
        <w:t xml:space="preserve">на </w:t>
      </w:r>
      <w:r w:rsidRPr="00972373">
        <w:rPr>
          <w:rFonts w:ascii="Times New Roman" w:hAnsi="Times New Roman"/>
          <w:color w:val="000000" w:themeColor="text1"/>
          <w:szCs w:val="28"/>
        </w:rPr>
        <w:t xml:space="preserve">Интернет-портале по адресу: </w:t>
      </w:r>
      <w:hyperlink r:id="rId12" w:tooltip="https://regulation.admin-smolensk.ru/" w:history="1">
        <w:r w:rsidRPr="00972373">
          <w:rPr>
            <w:rStyle w:val="ac"/>
            <w:rFonts w:ascii="Times New Roman" w:hAnsi="Times New Roman"/>
            <w:szCs w:val="28"/>
          </w:rPr>
          <w:t>https://regulation.admin-smolensk.ru/</w:t>
        </w:r>
      </w:hyperlink>
      <w:r w:rsidRPr="00972373">
        <w:rPr>
          <w:rFonts w:ascii="Times New Roman" w:hAnsi="Times New Roman"/>
          <w:szCs w:val="28"/>
        </w:rPr>
        <w:t>.</w:t>
      </w:r>
    </w:p>
    <w:p w14:paraId="6349A728" w14:textId="77777777" w:rsidR="00790080" w:rsidRPr="00972373" w:rsidRDefault="00790080">
      <w:pPr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bCs/>
          <w:i/>
        </w:rPr>
      </w:pPr>
    </w:p>
    <w:p w14:paraId="1B9E9428" w14:textId="77777777" w:rsidR="00790080" w:rsidRPr="00972373" w:rsidRDefault="00EA54A4">
      <w:pPr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bCs/>
          <w:i/>
        </w:rPr>
      </w:pPr>
      <w:r w:rsidRPr="00972373">
        <w:rPr>
          <w:rFonts w:ascii="Times New Roman" w:hAnsi="Times New Roman"/>
          <w:b/>
          <w:i/>
          <w:szCs w:val="28"/>
        </w:rPr>
        <w:t>Экспертиза</w:t>
      </w:r>
    </w:p>
    <w:p w14:paraId="2DA68837" w14:textId="77777777" w:rsidR="00790080" w:rsidRPr="00972373" w:rsidRDefault="00790080">
      <w:pPr>
        <w:tabs>
          <w:tab w:val="left" w:pos="709"/>
        </w:tabs>
        <w:spacing w:line="228" w:lineRule="auto"/>
        <w:rPr>
          <w:rFonts w:ascii="Times New Roman" w:hAnsi="Times New Roman"/>
          <w:b/>
          <w:i/>
          <w:szCs w:val="28"/>
        </w:rPr>
      </w:pPr>
    </w:p>
    <w:p w14:paraId="68C47CF8" w14:textId="253A8451" w:rsidR="00790080" w:rsidRPr="00972373" w:rsidRDefault="00EA54A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2373">
        <w:rPr>
          <w:color w:val="000000"/>
          <w:sz w:val="28"/>
          <w:szCs w:val="28"/>
        </w:rPr>
        <w:t>Экспертиза нормативных правовых актов проводится в рамках Плана, утвержденного приказом министра экономического развития Смоленской области от 30 января 202</w:t>
      </w:r>
      <w:r w:rsidR="008E1EBE" w:rsidRPr="00972373">
        <w:rPr>
          <w:color w:val="000000"/>
          <w:sz w:val="28"/>
          <w:szCs w:val="28"/>
        </w:rPr>
        <w:t>6</w:t>
      </w:r>
      <w:r w:rsidRPr="00972373">
        <w:rPr>
          <w:color w:val="000000"/>
          <w:sz w:val="28"/>
          <w:szCs w:val="28"/>
        </w:rPr>
        <w:t xml:space="preserve"> года № 0</w:t>
      </w:r>
      <w:r w:rsidR="008E1EBE" w:rsidRPr="00972373">
        <w:rPr>
          <w:color w:val="000000"/>
          <w:sz w:val="28"/>
          <w:szCs w:val="28"/>
        </w:rPr>
        <w:t>4</w:t>
      </w:r>
      <w:r w:rsidRPr="00972373">
        <w:rPr>
          <w:color w:val="000000"/>
          <w:sz w:val="28"/>
          <w:szCs w:val="28"/>
        </w:rPr>
        <w:t xml:space="preserve">/01-01. </w:t>
      </w:r>
    </w:p>
    <w:p w14:paraId="50F2E13B" w14:textId="6BFEACAD" w:rsidR="008E1EBE" w:rsidRPr="00972373" w:rsidRDefault="008E1EB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2373">
        <w:rPr>
          <w:color w:val="000000"/>
          <w:sz w:val="28"/>
          <w:szCs w:val="28"/>
        </w:rPr>
        <w:t>На 2026 год запланировано проведение 10 процедур экспертизы, в том числе:</w:t>
      </w:r>
    </w:p>
    <w:p w14:paraId="43B53AE9" w14:textId="7BD1BC64" w:rsidR="00790080" w:rsidRPr="00972373" w:rsidRDefault="00EA54A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2373">
        <w:rPr>
          <w:color w:val="000000"/>
          <w:sz w:val="28"/>
          <w:szCs w:val="28"/>
        </w:rPr>
        <w:t xml:space="preserve">- в отношении </w:t>
      </w:r>
      <w:r w:rsidR="008E1EBE" w:rsidRPr="00972373">
        <w:rPr>
          <w:b/>
          <w:bCs/>
          <w:color w:val="000000"/>
          <w:sz w:val="28"/>
          <w:szCs w:val="28"/>
        </w:rPr>
        <w:t>7</w:t>
      </w:r>
      <w:r w:rsidRPr="00972373">
        <w:rPr>
          <w:color w:val="000000"/>
          <w:sz w:val="28"/>
          <w:szCs w:val="28"/>
        </w:rPr>
        <w:t xml:space="preserve"> правовых актов</w:t>
      </w:r>
      <w:r w:rsidR="008E1EBE" w:rsidRPr="00972373">
        <w:rPr>
          <w:color w:val="000000"/>
          <w:sz w:val="28"/>
          <w:szCs w:val="28"/>
        </w:rPr>
        <w:t xml:space="preserve"> - проведение</w:t>
      </w:r>
      <w:r w:rsidRPr="00972373">
        <w:rPr>
          <w:color w:val="000000"/>
          <w:sz w:val="28"/>
          <w:szCs w:val="28"/>
        </w:rPr>
        <w:t xml:space="preserve"> экспертиз</w:t>
      </w:r>
      <w:r w:rsidR="008E1EBE" w:rsidRPr="00972373">
        <w:rPr>
          <w:color w:val="000000"/>
          <w:sz w:val="28"/>
          <w:szCs w:val="28"/>
        </w:rPr>
        <w:t>ы</w:t>
      </w:r>
      <w:r w:rsidRPr="00972373">
        <w:rPr>
          <w:color w:val="000000"/>
          <w:sz w:val="28"/>
          <w:szCs w:val="28"/>
        </w:rPr>
        <w:t xml:space="preserve">; </w:t>
      </w:r>
    </w:p>
    <w:p w14:paraId="1AA1E300" w14:textId="0721A4E3" w:rsidR="00790080" w:rsidRPr="00972373" w:rsidRDefault="00EA54A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2373">
        <w:rPr>
          <w:color w:val="000000"/>
          <w:sz w:val="28"/>
          <w:szCs w:val="28"/>
        </w:rPr>
        <w:t xml:space="preserve">- в отношении </w:t>
      </w:r>
      <w:r w:rsidR="008E1EBE" w:rsidRPr="00972373">
        <w:rPr>
          <w:b/>
          <w:bCs/>
          <w:color w:val="000000"/>
          <w:sz w:val="28"/>
          <w:szCs w:val="28"/>
        </w:rPr>
        <w:t>3</w:t>
      </w:r>
      <w:r w:rsidRPr="00972373">
        <w:rPr>
          <w:color w:val="000000"/>
          <w:sz w:val="28"/>
          <w:szCs w:val="28"/>
        </w:rPr>
        <w:t xml:space="preserve"> правовых актов </w:t>
      </w:r>
      <w:r w:rsidR="008E1EBE" w:rsidRPr="00972373">
        <w:rPr>
          <w:color w:val="000000"/>
          <w:sz w:val="28"/>
          <w:szCs w:val="28"/>
        </w:rPr>
        <w:t>–</w:t>
      </w:r>
      <w:r w:rsidRPr="00972373">
        <w:rPr>
          <w:color w:val="000000"/>
          <w:sz w:val="28"/>
          <w:szCs w:val="28"/>
        </w:rPr>
        <w:t xml:space="preserve"> </w:t>
      </w:r>
      <w:r w:rsidR="008E1EBE" w:rsidRPr="00972373">
        <w:rPr>
          <w:color w:val="000000"/>
          <w:sz w:val="28"/>
          <w:szCs w:val="28"/>
        </w:rPr>
        <w:t xml:space="preserve">проведение </w:t>
      </w:r>
      <w:r w:rsidRPr="00972373">
        <w:rPr>
          <w:color w:val="000000"/>
          <w:sz w:val="28"/>
          <w:szCs w:val="28"/>
        </w:rPr>
        <w:t>э</w:t>
      </w:r>
      <w:r w:rsidRPr="00972373">
        <w:rPr>
          <w:color w:val="000000" w:themeColor="text1"/>
          <w:sz w:val="28"/>
          <w:szCs w:val="28"/>
        </w:rPr>
        <w:t>кспертиз</w:t>
      </w:r>
      <w:r w:rsidR="008E1EBE" w:rsidRPr="00972373">
        <w:rPr>
          <w:color w:val="000000" w:themeColor="text1"/>
          <w:sz w:val="28"/>
          <w:szCs w:val="28"/>
        </w:rPr>
        <w:t>ы</w:t>
      </w:r>
      <w:r w:rsidRPr="00972373">
        <w:rPr>
          <w:color w:val="000000" w:themeColor="text1"/>
          <w:sz w:val="28"/>
          <w:szCs w:val="28"/>
        </w:rPr>
        <w:t xml:space="preserve"> в целях мониторинга фактического воздействия</w:t>
      </w:r>
      <w:r w:rsidRPr="00972373">
        <w:rPr>
          <w:color w:val="000000"/>
          <w:sz w:val="28"/>
          <w:szCs w:val="28"/>
        </w:rPr>
        <w:t>.</w:t>
      </w:r>
    </w:p>
    <w:p w14:paraId="1CB293FA" w14:textId="196B1007" w:rsidR="00790080" w:rsidRPr="00972373" w:rsidRDefault="00EA54A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373">
        <w:rPr>
          <w:color w:val="000000"/>
          <w:sz w:val="28"/>
          <w:szCs w:val="28"/>
        </w:rPr>
        <w:t xml:space="preserve">Все материалы, связанные с осуществлением экспертизы указанных нормативных правовых актов, доступны на официальном сайте Министерства по адресу: </w:t>
      </w:r>
      <w:hyperlink r:id="rId13" w:history="1">
        <w:r w:rsidR="008E1EBE" w:rsidRPr="00972373">
          <w:rPr>
            <w:rStyle w:val="ac"/>
            <w:sz w:val="28"/>
            <w:szCs w:val="28"/>
          </w:rPr>
          <w:t>https://econ.admin-smolensk.ru</w:t>
        </w:r>
        <w:r w:rsidR="008E1EBE" w:rsidRPr="00972373">
          <w:rPr>
            <w:rStyle w:val="ac"/>
            <w:sz w:val="28"/>
            <w:szCs w:val="28"/>
          </w:rPr>
          <w:t>/</w:t>
        </w:r>
        <w:r w:rsidR="008E1EBE" w:rsidRPr="00972373">
          <w:rPr>
            <w:rStyle w:val="ac"/>
            <w:sz w:val="28"/>
            <w:szCs w:val="28"/>
          </w:rPr>
          <w:t>orv/orv-i-ekspertiza/ekspertiza/g2026/</w:t>
        </w:r>
      </w:hyperlink>
      <w:r w:rsidRPr="00972373">
        <w:rPr>
          <w:sz w:val="28"/>
          <w:szCs w:val="28"/>
        </w:rPr>
        <w:t xml:space="preserve">, а также на </w:t>
      </w:r>
      <w:r w:rsidRPr="00972373">
        <w:rPr>
          <w:color w:val="000000" w:themeColor="text1"/>
          <w:sz w:val="28"/>
          <w:szCs w:val="28"/>
        </w:rPr>
        <w:t xml:space="preserve">Интернет-портале по адресу: </w:t>
      </w:r>
      <w:hyperlink r:id="rId14" w:tooltip="https://regulation.admin-smolensk.ru/" w:history="1">
        <w:r w:rsidRPr="00972373">
          <w:rPr>
            <w:rStyle w:val="ac"/>
            <w:sz w:val="28"/>
            <w:szCs w:val="28"/>
          </w:rPr>
          <w:t>https://regulation.admin-smolensk.ru/</w:t>
        </w:r>
      </w:hyperlink>
      <w:r w:rsidRPr="00972373">
        <w:rPr>
          <w:sz w:val="28"/>
          <w:szCs w:val="28"/>
        </w:rPr>
        <w:t>.</w:t>
      </w:r>
    </w:p>
    <w:p w14:paraId="09E39DE3" w14:textId="77777777" w:rsidR="00790080" w:rsidRPr="00972373" w:rsidRDefault="00790080">
      <w:pPr>
        <w:pStyle w:val="ConsPlusNormal"/>
        <w:tabs>
          <w:tab w:val="left" w:pos="709"/>
        </w:tabs>
        <w:spacing w:line="228" w:lineRule="auto"/>
        <w:ind w:firstLine="709"/>
        <w:jc w:val="center"/>
        <w:rPr>
          <w:b/>
          <w:bCs/>
          <w:i/>
          <w:sz w:val="28"/>
          <w:szCs w:val="28"/>
        </w:rPr>
      </w:pPr>
    </w:p>
    <w:p w14:paraId="7C2CCC8D" w14:textId="77777777" w:rsidR="00790080" w:rsidRPr="00972373" w:rsidRDefault="00EA54A4">
      <w:pPr>
        <w:pStyle w:val="ConsPlusNormal"/>
        <w:tabs>
          <w:tab w:val="left" w:pos="709"/>
        </w:tabs>
        <w:spacing w:line="228" w:lineRule="auto"/>
        <w:jc w:val="center"/>
        <w:rPr>
          <w:b/>
          <w:i/>
          <w:sz w:val="28"/>
          <w:szCs w:val="28"/>
        </w:rPr>
      </w:pPr>
      <w:r w:rsidRPr="00972373">
        <w:rPr>
          <w:b/>
          <w:i/>
          <w:sz w:val="28"/>
          <w:szCs w:val="28"/>
          <w:lang w:eastAsia="en-US"/>
        </w:rPr>
        <w:t xml:space="preserve">Обобщенные выводы по результатам проведения процедур </w:t>
      </w:r>
    </w:p>
    <w:p w14:paraId="5DB03B2D" w14:textId="77777777" w:rsidR="00790080" w:rsidRPr="00972373" w:rsidRDefault="00EA54A4">
      <w:pPr>
        <w:pStyle w:val="ConsPlusNormal"/>
        <w:tabs>
          <w:tab w:val="left" w:pos="709"/>
        </w:tabs>
        <w:spacing w:line="228" w:lineRule="auto"/>
        <w:jc w:val="center"/>
        <w:rPr>
          <w:b/>
          <w:i/>
          <w:sz w:val="28"/>
          <w:szCs w:val="28"/>
        </w:rPr>
      </w:pPr>
      <w:r w:rsidRPr="00972373">
        <w:rPr>
          <w:b/>
          <w:i/>
          <w:sz w:val="28"/>
          <w:szCs w:val="28"/>
          <w:lang w:eastAsia="en-US"/>
        </w:rPr>
        <w:t>ОРВ и экспертизы</w:t>
      </w:r>
    </w:p>
    <w:p w14:paraId="4CDB1439" w14:textId="77777777" w:rsidR="00790080" w:rsidRPr="00972373" w:rsidRDefault="00790080">
      <w:pPr>
        <w:pStyle w:val="ConsPlusNormal"/>
        <w:tabs>
          <w:tab w:val="left" w:pos="709"/>
        </w:tabs>
        <w:spacing w:line="228" w:lineRule="auto"/>
        <w:jc w:val="both"/>
        <w:rPr>
          <w:sz w:val="28"/>
          <w:szCs w:val="28"/>
        </w:rPr>
      </w:pPr>
    </w:p>
    <w:p w14:paraId="0BA3B79C" w14:textId="56258749" w:rsidR="00790080" w:rsidRPr="00972373" w:rsidRDefault="00EA54A4">
      <w:pPr>
        <w:pStyle w:val="ConsPlusNormal"/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 w:rsidRPr="00972373">
        <w:rPr>
          <w:sz w:val="28"/>
          <w:szCs w:val="28"/>
        </w:rPr>
        <w:t xml:space="preserve">По результатам проведенного анализа подготовленных Министерством заключений установлено, что </w:t>
      </w:r>
      <w:r w:rsidRPr="00972373">
        <w:rPr>
          <w:b/>
          <w:sz w:val="28"/>
          <w:szCs w:val="28"/>
        </w:rPr>
        <w:t xml:space="preserve">в </w:t>
      </w:r>
      <w:r w:rsidR="008E1EBE" w:rsidRPr="00972373">
        <w:rPr>
          <w:b/>
          <w:sz w:val="28"/>
          <w:szCs w:val="28"/>
        </w:rPr>
        <w:t>11</w:t>
      </w:r>
      <w:r w:rsidRPr="00972373">
        <w:rPr>
          <w:b/>
          <w:sz w:val="28"/>
          <w:szCs w:val="28"/>
        </w:rPr>
        <w:t xml:space="preserve"> отрицательных заключениях об ОРВ содержится </w:t>
      </w:r>
      <w:r w:rsidR="008E1EBE" w:rsidRPr="00972373">
        <w:rPr>
          <w:b/>
          <w:sz w:val="28"/>
          <w:szCs w:val="28"/>
        </w:rPr>
        <w:t xml:space="preserve">58 </w:t>
      </w:r>
      <w:r w:rsidRPr="00972373">
        <w:rPr>
          <w:b/>
          <w:sz w:val="28"/>
          <w:szCs w:val="28"/>
        </w:rPr>
        <w:t xml:space="preserve">предложений и замечаний, </w:t>
      </w:r>
      <w:r w:rsidRPr="00972373">
        <w:rPr>
          <w:sz w:val="28"/>
          <w:szCs w:val="28"/>
        </w:rPr>
        <w:t>связанных со снижением административной нагрузки на бизнес.</w:t>
      </w:r>
    </w:p>
    <w:p w14:paraId="22C79A8A" w14:textId="77777777" w:rsidR="00790080" w:rsidRPr="00972373" w:rsidRDefault="00EA54A4">
      <w:pPr>
        <w:tabs>
          <w:tab w:val="left" w:pos="709"/>
        </w:tabs>
        <w:spacing w:line="228" w:lineRule="auto"/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 xml:space="preserve">Министерством проводится системная работа с разработчиками проектов нормативных правовых актов, при этом применяются согласительные процедуры по разбору и учету предложений и замечаний, указанных в заключениях об ОРВ. </w:t>
      </w:r>
    </w:p>
    <w:p w14:paraId="5E8062D1" w14:textId="7E68593E" w:rsidR="00790080" w:rsidRPr="00972373" w:rsidRDefault="00EA54A4">
      <w:pPr>
        <w:spacing w:line="228" w:lineRule="auto"/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color w:val="000000" w:themeColor="text1"/>
          <w:szCs w:val="28"/>
        </w:rPr>
        <w:t xml:space="preserve">В рамках такой работы </w:t>
      </w:r>
      <w:r w:rsidRPr="00972373">
        <w:rPr>
          <w:rFonts w:ascii="Times New Roman" w:hAnsi="Times New Roman"/>
          <w:b/>
          <w:color w:val="000000" w:themeColor="text1"/>
          <w:szCs w:val="28"/>
        </w:rPr>
        <w:t xml:space="preserve">из </w:t>
      </w:r>
      <w:r w:rsidR="008E1EBE" w:rsidRPr="00972373">
        <w:rPr>
          <w:rFonts w:ascii="Times New Roman" w:hAnsi="Times New Roman"/>
          <w:b/>
          <w:color w:val="000000" w:themeColor="text1"/>
          <w:szCs w:val="28"/>
        </w:rPr>
        <w:t>58</w:t>
      </w:r>
      <w:r w:rsidRPr="00972373">
        <w:rPr>
          <w:rFonts w:ascii="Times New Roman" w:hAnsi="Times New Roman"/>
          <w:b/>
          <w:color w:val="000000" w:themeColor="text1"/>
          <w:szCs w:val="28"/>
        </w:rPr>
        <w:t xml:space="preserve"> замечаний и предложений разработчиками в полном объеме учтено </w:t>
      </w:r>
      <w:r w:rsidR="008E1EBE" w:rsidRPr="00972373">
        <w:rPr>
          <w:rFonts w:ascii="Times New Roman" w:hAnsi="Times New Roman"/>
          <w:b/>
          <w:color w:val="000000" w:themeColor="text1"/>
          <w:szCs w:val="28"/>
        </w:rPr>
        <w:t>57</w:t>
      </w:r>
      <w:r w:rsidRPr="00972373">
        <w:rPr>
          <w:rFonts w:ascii="Times New Roman" w:hAnsi="Times New Roman"/>
          <w:b/>
          <w:color w:val="000000" w:themeColor="text1"/>
          <w:szCs w:val="28"/>
        </w:rPr>
        <w:t xml:space="preserve"> замечаний, что составляет 98</w:t>
      </w:r>
      <w:r w:rsidR="00795760">
        <w:rPr>
          <w:rFonts w:ascii="Times New Roman" w:hAnsi="Times New Roman"/>
          <w:b/>
          <w:color w:val="000000" w:themeColor="text1"/>
          <w:szCs w:val="28"/>
        </w:rPr>
        <w:t> </w:t>
      </w:r>
      <w:r w:rsidRPr="00972373">
        <w:rPr>
          <w:rFonts w:ascii="Times New Roman" w:hAnsi="Times New Roman"/>
          <w:b/>
          <w:color w:val="000000" w:themeColor="text1"/>
          <w:szCs w:val="28"/>
        </w:rPr>
        <w:t>% от общего числа замечаний и предложений, содержащихся в заключениях об ОРВ</w:t>
      </w:r>
      <w:r w:rsidRPr="00972373">
        <w:rPr>
          <w:rFonts w:ascii="Times New Roman" w:hAnsi="Times New Roman"/>
          <w:color w:val="000000" w:themeColor="text1"/>
          <w:szCs w:val="28"/>
        </w:rPr>
        <w:t xml:space="preserve">. </w:t>
      </w:r>
    </w:p>
    <w:p w14:paraId="7E5BDF16" w14:textId="54684B13" w:rsidR="00790080" w:rsidRPr="00972373" w:rsidRDefault="00EA54A4">
      <w:pPr>
        <w:spacing w:line="228" w:lineRule="auto"/>
        <w:rPr>
          <w:rFonts w:ascii="Times New Roman" w:hAnsi="Times New Roman"/>
        </w:rPr>
      </w:pPr>
      <w:r w:rsidRPr="00972373">
        <w:rPr>
          <w:rFonts w:ascii="Times New Roman" w:hAnsi="Times New Roman"/>
          <w:szCs w:val="28"/>
        </w:rPr>
        <w:t xml:space="preserve">По результатам ОРВ </w:t>
      </w:r>
      <w:r w:rsidRPr="00972373">
        <w:rPr>
          <w:rFonts w:ascii="Times New Roman" w:hAnsi="Times New Roman"/>
          <w:b/>
          <w:szCs w:val="28"/>
        </w:rPr>
        <w:t xml:space="preserve">разработчиками доработаны </w:t>
      </w:r>
      <w:r w:rsidR="008E1EBE" w:rsidRPr="00972373">
        <w:rPr>
          <w:rFonts w:ascii="Times New Roman" w:hAnsi="Times New Roman"/>
          <w:b/>
          <w:szCs w:val="28"/>
        </w:rPr>
        <w:t>11</w:t>
      </w:r>
      <w:r w:rsidRPr="00972373">
        <w:rPr>
          <w:rFonts w:ascii="Times New Roman" w:hAnsi="Times New Roman"/>
          <w:b/>
          <w:szCs w:val="28"/>
        </w:rPr>
        <w:t xml:space="preserve"> проектов НПА,</w:t>
      </w:r>
      <w:r w:rsidRPr="00972373">
        <w:rPr>
          <w:rFonts w:ascii="Times New Roman" w:hAnsi="Times New Roman"/>
          <w:szCs w:val="28"/>
        </w:rPr>
        <w:t xml:space="preserve"> получивших отрицательные заключения,</w:t>
      </w:r>
      <w:r w:rsidRPr="00972373">
        <w:rPr>
          <w:rFonts w:ascii="Times New Roman" w:hAnsi="Times New Roman"/>
          <w:b/>
          <w:szCs w:val="28"/>
        </w:rPr>
        <w:t xml:space="preserve"> что составляет 100</w:t>
      </w:r>
      <w:r w:rsidR="00795760">
        <w:rPr>
          <w:rFonts w:ascii="Times New Roman" w:hAnsi="Times New Roman"/>
          <w:b/>
          <w:szCs w:val="28"/>
        </w:rPr>
        <w:t> </w:t>
      </w:r>
      <w:r w:rsidRPr="00972373">
        <w:rPr>
          <w:rFonts w:ascii="Times New Roman" w:hAnsi="Times New Roman"/>
          <w:b/>
          <w:szCs w:val="28"/>
        </w:rPr>
        <w:t>%,</w:t>
      </w:r>
      <w:r w:rsidRPr="00972373">
        <w:rPr>
          <w:rFonts w:ascii="Times New Roman" w:hAnsi="Times New Roman"/>
          <w:szCs w:val="28"/>
        </w:rPr>
        <w:t xml:space="preserve"> в том числе: </w:t>
      </w:r>
    </w:p>
    <w:p w14:paraId="258A562A" w14:textId="02BBAD87" w:rsidR="00790080" w:rsidRPr="00972373" w:rsidRDefault="00EA54A4">
      <w:pPr>
        <w:spacing w:line="228" w:lineRule="auto"/>
        <w:rPr>
          <w:rFonts w:ascii="Times New Roman" w:hAnsi="Times New Roman"/>
        </w:rPr>
      </w:pPr>
      <w:r w:rsidRPr="00972373">
        <w:rPr>
          <w:rFonts w:ascii="Times New Roman" w:hAnsi="Times New Roman"/>
          <w:szCs w:val="28"/>
        </w:rPr>
        <w:t xml:space="preserve">- по </w:t>
      </w:r>
      <w:r w:rsidR="008E1EBE" w:rsidRPr="00972373">
        <w:rPr>
          <w:rFonts w:ascii="Times New Roman" w:hAnsi="Times New Roman"/>
          <w:szCs w:val="28"/>
        </w:rPr>
        <w:t>10</w:t>
      </w:r>
      <w:r w:rsidRPr="00972373">
        <w:rPr>
          <w:rFonts w:ascii="Times New Roman" w:hAnsi="Times New Roman"/>
          <w:szCs w:val="28"/>
        </w:rPr>
        <w:t xml:space="preserve"> проект</w:t>
      </w:r>
      <w:r w:rsidR="008E1EBE" w:rsidRPr="00972373">
        <w:rPr>
          <w:rFonts w:ascii="Times New Roman" w:hAnsi="Times New Roman"/>
          <w:szCs w:val="28"/>
        </w:rPr>
        <w:t xml:space="preserve">ам </w:t>
      </w:r>
      <w:r w:rsidRPr="00972373">
        <w:rPr>
          <w:rFonts w:ascii="Times New Roman" w:hAnsi="Times New Roman"/>
          <w:szCs w:val="28"/>
        </w:rPr>
        <w:t xml:space="preserve">НПА получены письма разработчиков о согласии с заключением об ОРВ (из них по одному проекту НПА в процессе доработки получен отказ разработчика от продолжения разработки проекта НПА); </w:t>
      </w:r>
    </w:p>
    <w:p w14:paraId="0BC71CF8" w14:textId="6E2292DF" w:rsidR="00790080" w:rsidRPr="00972373" w:rsidRDefault="00EA54A4">
      <w:pPr>
        <w:spacing w:line="228" w:lineRule="auto"/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>- </w:t>
      </w:r>
      <w:r w:rsidRPr="00795760">
        <w:rPr>
          <w:rFonts w:ascii="Times New Roman" w:hAnsi="Times New Roman"/>
          <w:szCs w:val="28"/>
        </w:rPr>
        <w:t xml:space="preserve">по </w:t>
      </w:r>
      <w:r w:rsidR="008E1EBE" w:rsidRPr="00795760">
        <w:rPr>
          <w:rFonts w:ascii="Times New Roman" w:hAnsi="Times New Roman"/>
          <w:szCs w:val="28"/>
        </w:rPr>
        <w:t>1</w:t>
      </w:r>
      <w:r w:rsidRPr="00795760">
        <w:rPr>
          <w:rFonts w:ascii="Times New Roman" w:hAnsi="Times New Roman"/>
          <w:szCs w:val="28"/>
        </w:rPr>
        <w:t xml:space="preserve"> проект</w:t>
      </w:r>
      <w:r w:rsidR="008E1EBE" w:rsidRPr="00795760">
        <w:rPr>
          <w:rFonts w:ascii="Times New Roman" w:hAnsi="Times New Roman"/>
          <w:szCs w:val="28"/>
        </w:rPr>
        <w:t>у</w:t>
      </w:r>
      <w:r w:rsidRPr="00795760">
        <w:rPr>
          <w:rFonts w:ascii="Times New Roman" w:hAnsi="Times New Roman"/>
          <w:szCs w:val="28"/>
        </w:rPr>
        <w:t xml:space="preserve"> НПА подписан</w:t>
      </w:r>
      <w:r w:rsidRPr="00972373">
        <w:rPr>
          <w:rFonts w:ascii="Times New Roman" w:hAnsi="Times New Roman"/>
          <w:szCs w:val="28"/>
        </w:rPr>
        <w:t xml:space="preserve"> Протокол заседания рабочей группы по оценке регулирующего воздействия проектов нормативных правовых актов и экспертизе нормативных правовых актов, затрагивающих вопросы осуществления предпринимательской и инвестиционной деятельности в Смоленской области, предусматривающие доработку проектов НПА с учетом заключений об ОРВ.</w:t>
      </w:r>
    </w:p>
    <w:p w14:paraId="03CA51D7" w14:textId="0A61BC8D" w:rsidR="00790080" w:rsidRPr="00570BA5" w:rsidRDefault="00EA54A4">
      <w:pPr>
        <w:pStyle w:val="ab"/>
        <w:spacing w:before="0" w:beforeAutospacing="0" w:after="0" w:afterAutospacing="0"/>
        <w:ind w:firstLine="709"/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570BA5">
        <w:rPr>
          <w:b/>
          <w:i/>
          <w:sz w:val="28"/>
          <w:szCs w:val="28"/>
          <w:shd w:val="clear" w:color="auto" w:fill="FFFFFF"/>
        </w:rPr>
        <w:lastRenderedPageBreak/>
        <w:t xml:space="preserve">Оценка применения обязательных требований (ОПОТ) </w:t>
      </w:r>
    </w:p>
    <w:p w14:paraId="03B24C99" w14:textId="77777777" w:rsidR="00790080" w:rsidRPr="00570BA5" w:rsidRDefault="00EA54A4">
      <w:pPr>
        <w:pStyle w:val="ab"/>
        <w:spacing w:before="0" w:beforeAutospacing="0" w:after="0" w:afterAutospacing="0"/>
        <w:ind w:firstLine="709"/>
        <w:jc w:val="center"/>
        <w:rPr>
          <w:b/>
          <w:bCs/>
          <w:i/>
          <w:sz w:val="28"/>
          <w:szCs w:val="28"/>
        </w:rPr>
      </w:pPr>
      <w:r w:rsidRPr="00570BA5">
        <w:rPr>
          <w:b/>
          <w:i/>
          <w:sz w:val="28"/>
          <w:szCs w:val="28"/>
          <w:shd w:val="clear" w:color="auto" w:fill="FFFFFF"/>
        </w:rPr>
        <w:t>и оценка фактического воздействия (ОФВ)</w:t>
      </w:r>
    </w:p>
    <w:p w14:paraId="6A31327E" w14:textId="77777777" w:rsidR="00790080" w:rsidRPr="00570BA5" w:rsidRDefault="007900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7C6AEC5A" w14:textId="77777777" w:rsidR="00790080" w:rsidRPr="00570BA5" w:rsidRDefault="00EA54A4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570BA5">
        <w:rPr>
          <w:rFonts w:eastAsiaTheme="minorHAnsi"/>
          <w:sz w:val="28"/>
          <w:szCs w:val="28"/>
          <w:lang w:eastAsia="en-US"/>
        </w:rPr>
        <w:t>Оценка применения обязательных требований предполагает трехлетий цикл проведения процедуры от момента утверждения Министерством плана проведения ОПОТ до учета результатов ОПОТ и/или ОФВ при доработке правового акта, содержащего обязательные требования (далее также – ОТ):</w:t>
      </w:r>
    </w:p>
    <w:p w14:paraId="0CE191EB" w14:textId="4232A65E" w:rsidR="00790080" w:rsidRDefault="00EA54A4">
      <w:pPr>
        <w:pStyle w:val="ab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</w:rPr>
      </w:pPr>
      <w:r w:rsidRPr="00570BA5">
        <w:rPr>
          <w:rFonts w:eastAsiaTheme="minorHAnsi"/>
          <w:sz w:val="28"/>
          <w:szCs w:val="28"/>
          <w:lang w:eastAsia="en-US"/>
        </w:rPr>
        <w:t>2024-2026 годы. Разработчик НПА, содержащих ОТ – Министерство промышленности и торговли Смоленской области.</w:t>
      </w:r>
    </w:p>
    <w:p w14:paraId="40A0C261" w14:textId="401CA1D3" w:rsidR="003609CA" w:rsidRDefault="00974CAE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1 квартале 2026 года р</w:t>
      </w:r>
      <w:r w:rsidR="003609CA">
        <w:rPr>
          <w:rFonts w:eastAsiaTheme="minorHAnsi"/>
          <w:sz w:val="28"/>
          <w:szCs w:val="28"/>
          <w:lang w:eastAsia="en-US"/>
        </w:rPr>
        <w:t xml:space="preserve">азработчиком НПА подготовлен проект постановления </w:t>
      </w:r>
      <w:r w:rsidR="003609CA" w:rsidRPr="003609CA">
        <w:rPr>
          <w:rFonts w:eastAsiaTheme="minorHAnsi"/>
          <w:sz w:val="28"/>
          <w:szCs w:val="28"/>
          <w:lang w:eastAsia="en-US"/>
        </w:rPr>
        <w:t xml:space="preserve">Правительства Смоленской области </w:t>
      </w:r>
      <w:r w:rsidR="003609CA" w:rsidRPr="00570BA5">
        <w:rPr>
          <w:rFonts w:eastAsiaTheme="minorHAnsi"/>
          <w:sz w:val="28"/>
          <w:szCs w:val="28"/>
          <w:lang w:eastAsia="en-US"/>
        </w:rPr>
        <w:t>об установлении требований к организациям, осуществляющим розничную продажу алкогольной продукции</w:t>
      </w:r>
      <w:r w:rsidR="003609CA">
        <w:rPr>
          <w:rFonts w:eastAsiaTheme="minorHAnsi"/>
          <w:sz w:val="28"/>
          <w:szCs w:val="28"/>
          <w:lang w:eastAsia="en-US"/>
        </w:rPr>
        <w:t xml:space="preserve">, в соответствии с которым устанавливается срок действия обязательных требований </w:t>
      </w:r>
      <w:r>
        <w:rPr>
          <w:rFonts w:eastAsiaTheme="minorHAnsi"/>
          <w:sz w:val="28"/>
          <w:szCs w:val="28"/>
          <w:lang w:eastAsia="en-US"/>
        </w:rPr>
        <w:t>согласно</w:t>
      </w:r>
      <w:r w:rsidR="003609CA">
        <w:rPr>
          <w:rFonts w:eastAsiaTheme="minorHAnsi"/>
          <w:sz w:val="28"/>
          <w:szCs w:val="28"/>
          <w:lang w:eastAsia="en-US"/>
        </w:rPr>
        <w:t xml:space="preserve"> замечаниям, указанным Министерством в заключении по итогам рассмотрения проекта доклада о достижении целей введения обязательных требований. Разработчиком подготовлен отчет о проведении оценки регулирующего воздействия данного проекта постановления и проведены</w:t>
      </w:r>
      <w:r>
        <w:rPr>
          <w:rFonts w:eastAsiaTheme="minorHAnsi"/>
          <w:sz w:val="28"/>
          <w:szCs w:val="28"/>
          <w:lang w:eastAsia="en-US"/>
        </w:rPr>
        <w:t xml:space="preserve"> его</w:t>
      </w:r>
      <w:r w:rsidR="003609CA">
        <w:rPr>
          <w:rFonts w:eastAsiaTheme="minorHAnsi"/>
          <w:sz w:val="28"/>
          <w:szCs w:val="28"/>
          <w:lang w:eastAsia="en-US"/>
        </w:rPr>
        <w:t xml:space="preserve"> публичные обсуждения.</w:t>
      </w:r>
    </w:p>
    <w:p w14:paraId="6E9B58EE" w14:textId="77777777" w:rsidR="00790080" w:rsidRPr="00570BA5" w:rsidRDefault="00EA54A4">
      <w:pPr>
        <w:pStyle w:val="ab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70BA5">
        <w:rPr>
          <w:rFonts w:eastAsiaTheme="minorHAnsi"/>
          <w:sz w:val="28"/>
          <w:szCs w:val="28"/>
          <w:lang w:eastAsia="en-US"/>
        </w:rPr>
        <w:t>2025-2027 годы. Разработчик НПА, содержащих ОТ – Главное управление ветеринарии Смоленской области.</w:t>
      </w:r>
    </w:p>
    <w:p w14:paraId="62934170" w14:textId="31F1428A" w:rsidR="00790080" w:rsidRPr="00570BA5" w:rsidRDefault="00974CAE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1 квартале 2026 года </w:t>
      </w:r>
      <w:r>
        <w:rPr>
          <w:rFonts w:eastAsiaTheme="minorHAnsi"/>
          <w:sz w:val="28"/>
          <w:szCs w:val="28"/>
          <w:lang w:eastAsia="en-US"/>
        </w:rPr>
        <w:t>р</w:t>
      </w:r>
      <w:r w:rsidR="003609CA">
        <w:rPr>
          <w:rFonts w:eastAsiaTheme="minorHAnsi"/>
          <w:sz w:val="28"/>
          <w:szCs w:val="28"/>
          <w:lang w:eastAsia="en-US"/>
        </w:rPr>
        <w:t>азработчиком</w:t>
      </w:r>
      <w:r>
        <w:rPr>
          <w:rFonts w:eastAsiaTheme="minorHAnsi"/>
          <w:sz w:val="28"/>
          <w:szCs w:val="28"/>
          <w:lang w:eastAsia="en-US"/>
        </w:rPr>
        <w:t xml:space="preserve"> подготовлен</w:t>
      </w:r>
      <w:r w:rsidR="00EA54A4" w:rsidRPr="00570BA5">
        <w:rPr>
          <w:rFonts w:eastAsiaTheme="minorHAnsi"/>
          <w:sz w:val="28"/>
          <w:szCs w:val="28"/>
          <w:lang w:eastAsia="en-US"/>
        </w:rPr>
        <w:t xml:space="preserve"> проект доклада о достижении целей введения обязательных требований в сфере обращения с животными на территории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и проведены его публичные обсуждения.</w:t>
      </w:r>
    </w:p>
    <w:p w14:paraId="46424DD6" w14:textId="2E3FCDAA" w:rsidR="00790080" w:rsidRPr="00972373" w:rsidRDefault="00EA54A4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BA5">
        <w:rPr>
          <w:color w:val="0D0D0D"/>
          <w:sz w:val="28"/>
          <w:szCs w:val="28"/>
        </w:rPr>
        <w:t xml:space="preserve">Общая информация об организации оценки применения обязательных требований размещена на сайте Министерства: </w:t>
      </w:r>
      <w:hyperlink r:id="rId15" w:tooltip="https://econ.admin-smolensk.ru/orv/orv-i-ekspertiza/ocenka-primeneniya-obyazatelnyh-trebovanij/" w:history="1">
        <w:r w:rsidRPr="00570BA5">
          <w:rPr>
            <w:rStyle w:val="ac"/>
            <w:rFonts w:eastAsiaTheme="minorHAnsi"/>
            <w:sz w:val="28"/>
            <w:szCs w:val="28"/>
            <w:lang w:eastAsia="en-US"/>
          </w:rPr>
          <w:t>https://econ.admin-smolensk.ru/orv/orv-i-ekspertiza/ocenka-primeneniya-obyazatelnyh-trebovanij/</w:t>
        </w:r>
      </w:hyperlink>
      <w:r w:rsidRPr="00570BA5">
        <w:rPr>
          <w:rFonts w:eastAsiaTheme="minorHAnsi"/>
          <w:sz w:val="28"/>
          <w:szCs w:val="28"/>
          <w:lang w:eastAsia="en-US"/>
        </w:rPr>
        <w:t>.</w:t>
      </w:r>
    </w:p>
    <w:p w14:paraId="60C1C015" w14:textId="03F2D0DB" w:rsidR="00972373" w:rsidRPr="00972373" w:rsidRDefault="00972373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D4EC7F8" w14:textId="2958AC57" w:rsidR="00790080" w:rsidRPr="00972373" w:rsidRDefault="00EA54A4">
      <w:pPr>
        <w:pStyle w:val="ConsPlusNormal"/>
        <w:jc w:val="center"/>
        <w:rPr>
          <w:b/>
          <w:i/>
          <w:sz w:val="28"/>
          <w:szCs w:val="28"/>
        </w:rPr>
      </w:pPr>
      <w:r w:rsidRPr="00972373">
        <w:rPr>
          <w:b/>
          <w:i/>
          <w:sz w:val="28"/>
          <w:szCs w:val="28"/>
        </w:rPr>
        <w:t>Процедуры ОРВ на муниципальном уровне</w:t>
      </w:r>
    </w:p>
    <w:p w14:paraId="725A2C63" w14:textId="77777777" w:rsidR="00790080" w:rsidRPr="00972373" w:rsidRDefault="00790080">
      <w:pPr>
        <w:pStyle w:val="ConsPlusNormal"/>
        <w:ind w:firstLine="709"/>
        <w:jc w:val="both"/>
        <w:rPr>
          <w:b/>
          <w:i/>
          <w:sz w:val="28"/>
          <w:szCs w:val="28"/>
        </w:rPr>
      </w:pPr>
    </w:p>
    <w:p w14:paraId="0865D41E" w14:textId="49D84AFD" w:rsidR="00790080" w:rsidRPr="00972373" w:rsidRDefault="00EA54A4">
      <w:pPr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 xml:space="preserve">В соответствии с областным законом от 19.11.2014 № 156-з «Об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актов, экспертизы муниципальных нормативных правовых актов» утверждены перечни муниципальных образований Смоленской области, в которых проведение ОРВ проектов муниципальных нормативных правовых актов является обязательным. </w:t>
      </w:r>
    </w:p>
    <w:p w14:paraId="45874A01" w14:textId="4BF84D29" w:rsidR="00790080" w:rsidRPr="00972373" w:rsidRDefault="00EA54A4">
      <w:pPr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>ОРВ проводи</w:t>
      </w:r>
      <w:r w:rsidR="00A61EEA" w:rsidRPr="00972373">
        <w:rPr>
          <w:rFonts w:ascii="Times New Roman" w:hAnsi="Times New Roman"/>
          <w:szCs w:val="28"/>
        </w:rPr>
        <w:t>тся</w:t>
      </w:r>
      <w:r w:rsidRPr="00972373">
        <w:rPr>
          <w:rFonts w:ascii="Times New Roman" w:hAnsi="Times New Roman"/>
          <w:szCs w:val="28"/>
        </w:rPr>
        <w:t xml:space="preserve"> в 11 муниципальных округах и 2 городских округах Смоленской области: МО «Вяземский муниципальный округ»; МО «Гагаринский муниципальный округ»; МО «Дорогобужский муниципальный округ»; МО «Краснинский муниципальный округ»; МО «Починковский муниципальный округ»; МО «Рославльский муниципальный округ»; МО «Руднянский муниципальный округ»; МО «Сафоновский муниципальный округ»; МО «Смоленский муниципальный округ»; МО «Шумячский муниципальный округ»; МО «Ярцевский муниципальный округ»; городской округ город Десногорск Смоленской области, а также в городе Смоленске.</w:t>
      </w:r>
    </w:p>
    <w:p w14:paraId="722EF0A9" w14:textId="77777777" w:rsidR="00790080" w:rsidRPr="00972373" w:rsidRDefault="00EA54A4">
      <w:pPr>
        <w:rPr>
          <w:rFonts w:ascii="Times New Roman" w:eastAsiaTheme="minorHAnsi" w:hAnsi="Times New Roman"/>
        </w:rPr>
      </w:pPr>
      <w:r w:rsidRPr="00972373">
        <w:rPr>
          <w:rFonts w:ascii="Times New Roman" w:eastAsiaTheme="minorHAnsi" w:hAnsi="Times New Roman"/>
          <w:iCs/>
          <w:szCs w:val="28"/>
        </w:rPr>
        <w:lastRenderedPageBreak/>
        <w:t xml:space="preserve">В связи с вступлением 19.06.2025 в силу Федерального закона от 20.03.2025 №33 «Об общих принципах организации местного самоуправления в единой системе публичной власти» </w:t>
      </w:r>
      <w:r w:rsidRPr="00972373">
        <w:rPr>
          <w:rFonts w:ascii="Times New Roman" w:hAnsi="Times New Roman"/>
          <w:b/>
          <w:bCs/>
          <w:szCs w:val="28"/>
        </w:rPr>
        <w:t>процедура э</w:t>
      </w:r>
      <w:r w:rsidRPr="00972373">
        <w:rPr>
          <w:rFonts w:ascii="Times New Roman" w:eastAsiaTheme="minorHAnsi" w:hAnsi="Times New Roman"/>
          <w:b/>
          <w:bCs/>
          <w:iCs/>
          <w:szCs w:val="28"/>
        </w:rPr>
        <w:t xml:space="preserve">кспертизы муниципальных нормативных правовых актов </w:t>
      </w:r>
      <w:r w:rsidRPr="00972373">
        <w:rPr>
          <w:rFonts w:ascii="Times New Roman" w:hAnsi="Times New Roman"/>
          <w:b/>
          <w:bCs/>
          <w:szCs w:val="28"/>
        </w:rPr>
        <w:t>отменена</w:t>
      </w:r>
      <w:r w:rsidRPr="00972373">
        <w:rPr>
          <w:rFonts w:ascii="Times New Roman" w:eastAsiaTheme="minorHAnsi" w:hAnsi="Times New Roman"/>
          <w:iCs/>
          <w:szCs w:val="28"/>
        </w:rPr>
        <w:t>. Соответствующие изменения 24.09.2025 внесены в областной закон от 19.11.2014 № 156-з «Об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актов».</w:t>
      </w:r>
    </w:p>
    <w:p w14:paraId="0DD37D9B" w14:textId="77777777" w:rsidR="00790080" w:rsidRPr="00972373" w:rsidRDefault="00EA54A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D0D0D"/>
          <w:sz w:val="28"/>
          <w:szCs w:val="28"/>
        </w:rPr>
      </w:pPr>
      <w:r w:rsidRPr="00972373">
        <w:rPr>
          <w:color w:val="0D0D0D"/>
          <w:sz w:val="28"/>
          <w:szCs w:val="28"/>
        </w:rPr>
        <w:t>Общая информация об организации процедур ОРВ и экспертизы на муниципальном уровне доступна на сайте Министерства:</w:t>
      </w:r>
    </w:p>
    <w:p w14:paraId="058660AE" w14:textId="77777777" w:rsidR="00790080" w:rsidRPr="00972373" w:rsidRDefault="0023038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D0D0D"/>
          <w:sz w:val="28"/>
          <w:szCs w:val="28"/>
        </w:rPr>
      </w:pPr>
      <w:hyperlink r:id="rId16" w:tooltip="https://econ.admin-smolensk.ru/orv/orv-i-ekspertiza-na-municipalnom-urovne/" w:history="1">
        <w:r w:rsidR="00EA54A4" w:rsidRPr="00972373">
          <w:rPr>
            <w:rStyle w:val="ac"/>
            <w:sz w:val="28"/>
            <w:szCs w:val="28"/>
          </w:rPr>
          <w:t>https://econ.admin-smolensk.ru/orv/orv-i-ekspertiza-na-municipalnom-urovne/</w:t>
        </w:r>
      </w:hyperlink>
      <w:r w:rsidR="00EA54A4" w:rsidRPr="00972373">
        <w:rPr>
          <w:color w:val="0D0D0D"/>
          <w:sz w:val="28"/>
          <w:szCs w:val="28"/>
        </w:rPr>
        <w:t>.</w:t>
      </w:r>
    </w:p>
    <w:p w14:paraId="0F379DA0" w14:textId="77777777" w:rsidR="00790080" w:rsidRPr="00972373" w:rsidRDefault="00790080">
      <w:pPr>
        <w:widowControl w:val="0"/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bCs/>
          <w:i/>
        </w:rPr>
      </w:pPr>
    </w:p>
    <w:p w14:paraId="63A6AF42" w14:textId="2F22F7DD" w:rsidR="00790080" w:rsidRPr="00972373" w:rsidRDefault="00EA54A4">
      <w:pPr>
        <w:widowControl w:val="0"/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bCs/>
          <w:i/>
        </w:rPr>
      </w:pPr>
      <w:r w:rsidRPr="00972373">
        <w:rPr>
          <w:rFonts w:ascii="Times New Roman" w:hAnsi="Times New Roman"/>
          <w:b/>
          <w:i/>
          <w:szCs w:val="28"/>
        </w:rPr>
        <w:t>Обзор заключений по итогам проведения процеду</w:t>
      </w:r>
      <w:r w:rsidR="005C718D" w:rsidRPr="00972373">
        <w:rPr>
          <w:rFonts w:ascii="Times New Roman" w:hAnsi="Times New Roman"/>
          <w:b/>
          <w:i/>
          <w:szCs w:val="28"/>
        </w:rPr>
        <w:t>ры</w:t>
      </w:r>
      <w:r w:rsidRPr="00972373">
        <w:rPr>
          <w:rFonts w:ascii="Times New Roman" w:hAnsi="Times New Roman"/>
          <w:b/>
          <w:i/>
          <w:szCs w:val="28"/>
        </w:rPr>
        <w:t xml:space="preserve"> ОРВ </w:t>
      </w:r>
    </w:p>
    <w:p w14:paraId="0C9E504B" w14:textId="77777777" w:rsidR="00790080" w:rsidRPr="00972373" w:rsidRDefault="00EA54A4">
      <w:pPr>
        <w:widowControl w:val="0"/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bCs/>
          <w:i/>
        </w:rPr>
      </w:pPr>
      <w:r w:rsidRPr="00972373">
        <w:rPr>
          <w:rFonts w:ascii="Times New Roman" w:hAnsi="Times New Roman"/>
          <w:b/>
          <w:i/>
          <w:szCs w:val="28"/>
        </w:rPr>
        <w:t>на муниципальном уровне</w:t>
      </w:r>
    </w:p>
    <w:p w14:paraId="307B1481" w14:textId="77777777" w:rsidR="00790080" w:rsidRPr="00972373" w:rsidRDefault="00790080">
      <w:pPr>
        <w:widowControl w:val="0"/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bCs/>
          <w:i/>
        </w:rPr>
      </w:pPr>
    </w:p>
    <w:p w14:paraId="7CCE68BC" w14:textId="7E8B73A2" w:rsidR="00790080" w:rsidRPr="00972373" w:rsidRDefault="00EA54A4">
      <w:pPr>
        <w:tabs>
          <w:tab w:val="left" w:pos="709"/>
        </w:tabs>
        <w:spacing w:line="24" w:lineRule="atLeast"/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 xml:space="preserve">За </w:t>
      </w:r>
      <w:r w:rsidR="005C718D" w:rsidRPr="00972373">
        <w:rPr>
          <w:rFonts w:ascii="Times New Roman" w:hAnsi="Times New Roman"/>
          <w:szCs w:val="28"/>
        </w:rPr>
        <w:t xml:space="preserve">1 квартал 2026 </w:t>
      </w:r>
      <w:r w:rsidRPr="00972373">
        <w:rPr>
          <w:rFonts w:ascii="Times New Roman" w:hAnsi="Times New Roman"/>
          <w:szCs w:val="28"/>
        </w:rPr>
        <w:t>год</w:t>
      </w:r>
      <w:r w:rsidR="005C718D" w:rsidRPr="00972373">
        <w:rPr>
          <w:rFonts w:ascii="Times New Roman" w:hAnsi="Times New Roman"/>
          <w:szCs w:val="28"/>
        </w:rPr>
        <w:t>а</w:t>
      </w:r>
      <w:r w:rsidRPr="00972373">
        <w:rPr>
          <w:rFonts w:ascii="Times New Roman" w:hAnsi="Times New Roman"/>
          <w:szCs w:val="28"/>
        </w:rPr>
        <w:t xml:space="preserve"> процедура оценки регулирующего воздействия проведена в отношении </w:t>
      </w:r>
      <w:r w:rsidR="005C718D" w:rsidRPr="00795760">
        <w:rPr>
          <w:rFonts w:ascii="Times New Roman" w:hAnsi="Times New Roman"/>
          <w:b/>
          <w:bCs/>
          <w:szCs w:val="28"/>
        </w:rPr>
        <w:t>2</w:t>
      </w:r>
      <w:r w:rsidR="00CA21B1" w:rsidRPr="00795760">
        <w:rPr>
          <w:rFonts w:ascii="Times New Roman" w:hAnsi="Times New Roman"/>
          <w:b/>
          <w:bCs/>
          <w:szCs w:val="28"/>
        </w:rPr>
        <w:t>1</w:t>
      </w:r>
      <w:r w:rsidRPr="00795760">
        <w:rPr>
          <w:rFonts w:ascii="Times New Roman" w:hAnsi="Times New Roman"/>
          <w:b/>
          <w:szCs w:val="28"/>
        </w:rPr>
        <w:t xml:space="preserve"> </w:t>
      </w:r>
      <w:r w:rsidRPr="00795760">
        <w:rPr>
          <w:rFonts w:ascii="Times New Roman" w:hAnsi="Times New Roman"/>
          <w:szCs w:val="28"/>
        </w:rPr>
        <w:t>проект</w:t>
      </w:r>
      <w:r w:rsidR="00CA21B1" w:rsidRPr="00795760">
        <w:rPr>
          <w:rFonts w:ascii="Times New Roman" w:hAnsi="Times New Roman"/>
          <w:szCs w:val="28"/>
        </w:rPr>
        <w:t>а</w:t>
      </w:r>
      <w:r w:rsidRPr="00972373">
        <w:rPr>
          <w:rFonts w:ascii="Times New Roman" w:hAnsi="Times New Roman"/>
          <w:szCs w:val="28"/>
        </w:rPr>
        <w:t xml:space="preserve"> муниципальных НПА, в том числе подготовлено </w:t>
      </w:r>
      <w:r w:rsidR="005C718D" w:rsidRPr="00972373">
        <w:rPr>
          <w:rFonts w:ascii="Times New Roman" w:hAnsi="Times New Roman"/>
          <w:szCs w:val="28"/>
        </w:rPr>
        <w:t>2</w:t>
      </w:r>
      <w:r w:rsidR="00CA21B1">
        <w:rPr>
          <w:rFonts w:ascii="Times New Roman" w:hAnsi="Times New Roman"/>
          <w:szCs w:val="28"/>
        </w:rPr>
        <w:t>1</w:t>
      </w:r>
      <w:r w:rsidRPr="00972373">
        <w:rPr>
          <w:rFonts w:ascii="Times New Roman" w:hAnsi="Times New Roman"/>
          <w:szCs w:val="28"/>
        </w:rPr>
        <w:t xml:space="preserve"> положительн</w:t>
      </w:r>
      <w:r w:rsidR="00CA21B1">
        <w:rPr>
          <w:rFonts w:ascii="Times New Roman" w:hAnsi="Times New Roman"/>
          <w:szCs w:val="28"/>
        </w:rPr>
        <w:t>ое</w:t>
      </w:r>
      <w:r w:rsidRPr="00972373">
        <w:rPr>
          <w:rFonts w:ascii="Times New Roman" w:hAnsi="Times New Roman"/>
          <w:szCs w:val="28"/>
        </w:rPr>
        <w:t xml:space="preserve"> заключени</w:t>
      </w:r>
      <w:r w:rsidR="005C718D" w:rsidRPr="00972373">
        <w:rPr>
          <w:rFonts w:ascii="Times New Roman" w:hAnsi="Times New Roman"/>
          <w:szCs w:val="28"/>
        </w:rPr>
        <w:t>й</w:t>
      </w:r>
      <w:r w:rsidRPr="00972373">
        <w:rPr>
          <w:rFonts w:ascii="Times New Roman" w:hAnsi="Times New Roman"/>
          <w:szCs w:val="28"/>
        </w:rPr>
        <w:t xml:space="preserve"> (100% от общего числа). </w:t>
      </w:r>
    </w:p>
    <w:p w14:paraId="1594E644" w14:textId="7B0E35BB" w:rsidR="00790080" w:rsidRPr="00972373" w:rsidRDefault="00EA54A4">
      <w:pPr>
        <w:tabs>
          <w:tab w:val="left" w:pos="709"/>
        </w:tabs>
        <w:spacing w:line="228" w:lineRule="auto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972373">
        <w:rPr>
          <w:rFonts w:ascii="Times New Roman" w:eastAsia="Times New Roman" w:hAnsi="Times New Roman"/>
          <w:color w:val="000000"/>
          <w:szCs w:val="28"/>
          <w:lang w:eastAsia="ru-RU"/>
        </w:rPr>
        <w:t xml:space="preserve">Из </w:t>
      </w:r>
      <w:r w:rsidR="005C718D" w:rsidRPr="00972373">
        <w:rPr>
          <w:rFonts w:ascii="Times New Roman" w:eastAsia="Times New Roman" w:hAnsi="Times New Roman"/>
          <w:b/>
          <w:color w:val="000000"/>
          <w:szCs w:val="28"/>
          <w:lang w:eastAsia="ru-RU"/>
        </w:rPr>
        <w:t>2</w:t>
      </w:r>
      <w:r w:rsidR="00CA21B1">
        <w:rPr>
          <w:rFonts w:ascii="Times New Roman" w:eastAsia="Times New Roman" w:hAnsi="Times New Roman"/>
          <w:b/>
          <w:color w:val="000000"/>
          <w:szCs w:val="28"/>
          <w:lang w:eastAsia="ru-RU"/>
        </w:rPr>
        <w:t>1</w:t>
      </w:r>
      <w:r w:rsidRPr="00972373">
        <w:rPr>
          <w:rFonts w:ascii="Times New Roman" w:eastAsia="Times New Roman" w:hAnsi="Times New Roman"/>
          <w:b/>
          <w:color w:val="000000"/>
          <w:szCs w:val="28"/>
          <w:lang w:eastAsia="ru-RU"/>
        </w:rPr>
        <w:t> </w:t>
      </w:r>
      <w:r w:rsidRPr="00972373">
        <w:rPr>
          <w:rFonts w:ascii="Times New Roman" w:eastAsia="Times New Roman" w:hAnsi="Times New Roman"/>
          <w:color w:val="000000"/>
          <w:szCs w:val="28"/>
          <w:lang w:eastAsia="ru-RU"/>
        </w:rPr>
        <w:t>проект</w:t>
      </w:r>
      <w:r w:rsidR="00CA21B1">
        <w:rPr>
          <w:rFonts w:ascii="Times New Roman" w:eastAsia="Times New Roman" w:hAnsi="Times New Roman"/>
          <w:color w:val="000000"/>
          <w:szCs w:val="28"/>
          <w:lang w:eastAsia="ru-RU"/>
        </w:rPr>
        <w:t>а</w:t>
      </w:r>
      <w:r w:rsidRPr="00972373">
        <w:rPr>
          <w:rFonts w:ascii="Times New Roman" w:eastAsia="Times New Roman" w:hAnsi="Times New Roman"/>
          <w:color w:val="000000"/>
          <w:szCs w:val="28"/>
          <w:lang w:eastAsia="ru-RU"/>
        </w:rPr>
        <w:t xml:space="preserve"> муниципальных НПА, в отношении которых была проведена процедура ОРВ, </w:t>
      </w:r>
      <w:r w:rsidR="005C718D" w:rsidRPr="00972373">
        <w:rPr>
          <w:rFonts w:ascii="Times New Roman" w:eastAsia="Times New Roman" w:hAnsi="Times New Roman"/>
          <w:b/>
          <w:color w:val="000000"/>
          <w:szCs w:val="28"/>
          <w:lang w:eastAsia="ru-RU"/>
        </w:rPr>
        <w:t>6</w:t>
      </w:r>
      <w:r w:rsidRPr="00972373">
        <w:rPr>
          <w:rFonts w:ascii="Times New Roman" w:eastAsia="Times New Roman" w:hAnsi="Times New Roman"/>
          <w:b/>
          <w:color w:val="000000"/>
          <w:szCs w:val="28"/>
          <w:lang w:eastAsia="ru-RU"/>
        </w:rPr>
        <w:t> </w:t>
      </w:r>
      <w:r w:rsidRPr="00972373">
        <w:rPr>
          <w:rFonts w:ascii="Times New Roman" w:eastAsia="Times New Roman" w:hAnsi="Times New Roman"/>
          <w:color w:val="000000"/>
          <w:szCs w:val="28"/>
          <w:lang w:eastAsia="ru-RU"/>
        </w:rPr>
        <w:t>проект</w:t>
      </w:r>
      <w:r w:rsidR="005C718D" w:rsidRPr="00972373">
        <w:rPr>
          <w:rFonts w:ascii="Times New Roman" w:eastAsia="Times New Roman" w:hAnsi="Times New Roman"/>
          <w:color w:val="000000"/>
          <w:szCs w:val="28"/>
          <w:lang w:eastAsia="ru-RU"/>
        </w:rPr>
        <w:t>ов</w:t>
      </w:r>
      <w:r w:rsidRPr="00972373">
        <w:rPr>
          <w:rFonts w:ascii="Times New Roman" w:eastAsia="Times New Roman" w:hAnsi="Times New Roman"/>
          <w:color w:val="000000"/>
          <w:szCs w:val="28"/>
          <w:lang w:eastAsia="ru-RU"/>
        </w:rPr>
        <w:t xml:space="preserve"> муниципальных НПА (</w:t>
      </w:r>
      <w:r w:rsidR="00126497">
        <w:rPr>
          <w:rFonts w:ascii="Times New Roman" w:eastAsia="Times New Roman" w:hAnsi="Times New Roman"/>
          <w:color w:val="000000"/>
          <w:szCs w:val="28"/>
          <w:lang w:eastAsia="ru-RU"/>
        </w:rPr>
        <w:t>29</w:t>
      </w:r>
      <w:r w:rsidRPr="00972373">
        <w:rPr>
          <w:rFonts w:ascii="Times New Roman" w:eastAsia="Times New Roman" w:hAnsi="Times New Roman"/>
          <w:color w:val="000000"/>
          <w:szCs w:val="28"/>
          <w:lang w:eastAsia="ru-RU"/>
        </w:rPr>
        <w:t> % от общего числа) приходится на МО «Гагаринский муниципальный округ»</w:t>
      </w:r>
      <w:r w:rsidR="005C718D" w:rsidRPr="00972373">
        <w:rPr>
          <w:rFonts w:ascii="Times New Roman" w:eastAsia="Times New Roman" w:hAnsi="Times New Roman"/>
          <w:color w:val="000000"/>
          <w:szCs w:val="28"/>
          <w:lang w:eastAsia="ru-RU"/>
        </w:rPr>
        <w:t>.</w:t>
      </w:r>
    </w:p>
    <w:p w14:paraId="58ECFFBE" w14:textId="191B4A71" w:rsidR="005C718D" w:rsidRPr="00972373" w:rsidRDefault="005C718D">
      <w:pPr>
        <w:tabs>
          <w:tab w:val="left" w:pos="709"/>
        </w:tabs>
        <w:spacing w:line="228" w:lineRule="auto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14:paraId="28632906" w14:textId="7B21CEEF" w:rsidR="005C718D" w:rsidRPr="00972373" w:rsidRDefault="00CA21B1">
      <w:pPr>
        <w:tabs>
          <w:tab w:val="left" w:pos="709"/>
        </w:tabs>
        <w:spacing w:line="228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>
        <w:rPr>
          <w:noProof/>
        </w:rPr>
        <mc:AlternateContent>
          <mc:Choice Requires="cx1">
            <w:drawing>
              <wp:inline distT="0" distB="0" distL="0" distR="0" wp14:anchorId="5B0CB05B" wp14:editId="03C3A136">
                <wp:extent cx="5348378" cy="3588589"/>
                <wp:effectExtent l="0" t="0" r="5080" b="12065"/>
                <wp:docPr id="3" name="Диаграмма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BD5074-B6EE-4BAC-9CBF-E25C29AC0E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7"/>
                  </a:graphicData>
                </a:graphic>
              </wp:inline>
            </w:drawing>
          </mc:Choice>
          <mc:Fallback>
            <w:drawing>
              <wp:inline distT="0" distB="0" distL="0" distR="0" wp14:anchorId="5B0CB05B" wp14:editId="03C3A136">
                <wp:extent cx="5348378" cy="3588589"/>
                <wp:effectExtent l="0" t="0" r="5080" b="12065"/>
                <wp:docPr id="3" name="Диаграмма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BD5074-B6EE-4BAC-9CBF-E25C29AC0E2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Диаграмма 3">
                          <a:extLst>
                            <a:ext uri="{FF2B5EF4-FFF2-40B4-BE49-F238E27FC236}">
                              <a16:creationId xmlns:a16="http://schemas.microsoft.com/office/drawing/2014/main" id="{AFBD5074-B6EE-4BAC-9CBF-E25C29AC0E2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7970" cy="358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23CE578" w14:textId="450751CA" w:rsidR="00790080" w:rsidRPr="00972373" w:rsidRDefault="00790080">
      <w:pPr>
        <w:tabs>
          <w:tab w:val="left" w:pos="709"/>
        </w:tabs>
        <w:spacing w:line="24" w:lineRule="atLeast"/>
        <w:ind w:firstLine="0"/>
        <w:rPr>
          <w:rFonts w:ascii="Times New Roman" w:eastAsia="Times New Roman" w:hAnsi="Times New Roman"/>
          <w:color w:val="000000"/>
          <w:szCs w:val="28"/>
        </w:rPr>
      </w:pPr>
    </w:p>
    <w:p w14:paraId="358B7EA7" w14:textId="5C9458EE" w:rsidR="00790080" w:rsidRPr="00972373" w:rsidRDefault="00EA54A4">
      <w:pPr>
        <w:rPr>
          <w:rFonts w:ascii="Times New Roman" w:hAnsi="Times New Roman"/>
          <w:szCs w:val="28"/>
        </w:rPr>
      </w:pPr>
      <w:r w:rsidRPr="00972373">
        <w:rPr>
          <w:rFonts w:ascii="Times New Roman" w:hAnsi="Times New Roman"/>
          <w:szCs w:val="28"/>
        </w:rPr>
        <w:t>При проведении ОРВ публичные обсуждения проводятся в отношении всех проектов муниципальных НПА и муниципальных НПА, проведение которых организовано на региональном Интернет-портале по адресу:</w:t>
      </w:r>
      <w:r w:rsidRPr="00972373">
        <w:t xml:space="preserve"> </w:t>
      </w:r>
      <w:hyperlink r:id="rId19" w:tooltip="https://regulation.admin-smolensk.ru/" w:history="1">
        <w:r w:rsidRPr="00972373">
          <w:rPr>
            <w:rStyle w:val="ac"/>
            <w:rFonts w:ascii="Times New Roman" w:hAnsi="Times New Roman"/>
            <w:szCs w:val="28"/>
          </w:rPr>
          <w:t>https://regulation.admin-smolensk.ru/</w:t>
        </w:r>
      </w:hyperlink>
      <w:r w:rsidRPr="00972373">
        <w:rPr>
          <w:rFonts w:ascii="Times New Roman" w:hAnsi="Times New Roman"/>
          <w:szCs w:val="28"/>
        </w:rPr>
        <w:t>.</w:t>
      </w:r>
    </w:p>
    <w:p w14:paraId="43868E4E" w14:textId="77777777" w:rsidR="00790080" w:rsidRPr="00972373" w:rsidRDefault="00790080">
      <w:pPr>
        <w:tabs>
          <w:tab w:val="left" w:pos="709"/>
        </w:tabs>
        <w:spacing w:line="24" w:lineRule="atLeast"/>
        <w:ind w:firstLine="0"/>
        <w:rPr>
          <w:rFonts w:ascii="Times New Roman" w:eastAsia="Times New Roman" w:hAnsi="Times New Roman"/>
          <w:color w:val="000000"/>
        </w:rPr>
      </w:pPr>
    </w:p>
    <w:p w14:paraId="1C0E24AC" w14:textId="77777777" w:rsidR="00790080" w:rsidRPr="00972373" w:rsidRDefault="00EA54A4">
      <w:pPr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i/>
          <w:szCs w:val="28"/>
          <w:shd w:val="clear" w:color="auto" w:fill="FFFFFF"/>
        </w:rPr>
      </w:pPr>
      <w:r w:rsidRPr="00972373">
        <w:rPr>
          <w:rFonts w:ascii="Times New Roman" w:hAnsi="Times New Roman"/>
          <w:b/>
          <w:i/>
          <w:szCs w:val="28"/>
          <w:shd w:val="clear" w:color="auto" w:fill="FFFFFF"/>
        </w:rPr>
        <w:lastRenderedPageBreak/>
        <w:t xml:space="preserve">Методологическое сопровождение и консультационная поддержка </w:t>
      </w:r>
    </w:p>
    <w:p w14:paraId="65A1A842" w14:textId="77777777" w:rsidR="00790080" w:rsidRPr="00972373" w:rsidRDefault="00EA54A4">
      <w:pPr>
        <w:tabs>
          <w:tab w:val="left" w:pos="709"/>
        </w:tabs>
        <w:spacing w:line="228" w:lineRule="auto"/>
        <w:ind w:firstLine="0"/>
        <w:jc w:val="center"/>
        <w:rPr>
          <w:rFonts w:ascii="Times New Roman" w:hAnsi="Times New Roman"/>
          <w:b/>
          <w:i/>
          <w:szCs w:val="28"/>
        </w:rPr>
      </w:pPr>
      <w:r w:rsidRPr="00972373">
        <w:rPr>
          <w:rFonts w:ascii="Times New Roman" w:hAnsi="Times New Roman"/>
          <w:b/>
          <w:i/>
          <w:szCs w:val="28"/>
        </w:rPr>
        <w:t>при проведении процедур ОРВ и экспертизы</w:t>
      </w:r>
    </w:p>
    <w:p w14:paraId="05C0DAA6" w14:textId="77777777" w:rsidR="00790080" w:rsidRPr="00972373" w:rsidRDefault="007900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5290D0A5" w14:textId="67C89316" w:rsidR="00790080" w:rsidRDefault="00EA54A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2373">
        <w:rPr>
          <w:sz w:val="28"/>
          <w:szCs w:val="28"/>
          <w:shd w:val="clear" w:color="auto" w:fill="FFFFFF"/>
        </w:rPr>
        <w:t xml:space="preserve">Сотрудники сектора оценки регулирующего воздействия департамента мониторинга бизнес-климата Министерства на постоянной основе оказывают методологическую и информационно-консультационную помощь представителям исполнительных органов Смоленской области, которые являются разработчиками проектов НПА, а также сотрудникам органов местного самоуправления, ответственным за проведение процедур ОРВ и экспертизы, по вопросам, связанным с проведением процедуры ОРВ, проведением экспертизы действующих НПА, регистрацией пользователей и порядком их работы на региональном Интернет-портале для публичного обсуждения проектов и действующих НПА органов власти, а также проведением </w:t>
      </w:r>
      <w:r w:rsidRPr="00972373">
        <w:rPr>
          <w:sz w:val="28"/>
          <w:szCs w:val="28"/>
          <w:shd w:val="clear" w:color="auto" w:fill="FEFEFE"/>
        </w:rPr>
        <w:t xml:space="preserve">предварительной оценки регулирующего воздействия и </w:t>
      </w:r>
      <w:r w:rsidRPr="00972373">
        <w:rPr>
          <w:sz w:val="28"/>
          <w:szCs w:val="28"/>
          <w:shd w:val="clear" w:color="auto" w:fill="FFFFFF"/>
        </w:rPr>
        <w:t>составлением отчета по результатам ее проведения.</w:t>
      </w:r>
    </w:p>
    <w:p w14:paraId="675E22DA" w14:textId="2A0200C0" w:rsidR="002613D9" w:rsidRDefault="002613D9" w:rsidP="002613D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квартале 2026 года</w:t>
      </w:r>
      <w:r>
        <w:rPr>
          <w:sz w:val="28"/>
          <w:szCs w:val="28"/>
        </w:rPr>
        <w:t xml:space="preserve"> сотрудниками Министерства</w:t>
      </w:r>
      <w:r>
        <w:rPr>
          <w:sz w:val="28"/>
          <w:szCs w:val="28"/>
        </w:rPr>
        <w:t>, в том числе с участием Министра экономического развития Смоленской области, проведены 3 мероприятия</w:t>
      </w:r>
      <w:r>
        <w:rPr>
          <w:sz w:val="28"/>
          <w:szCs w:val="28"/>
        </w:rPr>
        <w:t xml:space="preserve"> с разработчиками проектов нормативных правовых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(рабочие встречи, воркшопы). </w:t>
      </w:r>
    </w:p>
    <w:p w14:paraId="14BF9E84" w14:textId="77777777" w:rsidR="00795760" w:rsidRDefault="0079576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795760">
      <w:headerReference w:type="default" r:id="rId20"/>
      <w:headerReference w:type="first" r:id="rId21"/>
      <w:pgSz w:w="11906" w:h="16838"/>
      <w:pgMar w:top="1135" w:right="567" w:bottom="963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915C" w14:textId="77777777" w:rsidR="00790080" w:rsidRDefault="00EA54A4">
      <w:r>
        <w:separator/>
      </w:r>
    </w:p>
  </w:endnote>
  <w:endnote w:type="continuationSeparator" w:id="0">
    <w:p w14:paraId="6C0FC292" w14:textId="77777777" w:rsidR="00790080" w:rsidRDefault="00E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E742" w14:textId="77777777" w:rsidR="00790080" w:rsidRDefault="00EA54A4">
      <w:r>
        <w:separator/>
      </w:r>
    </w:p>
  </w:footnote>
  <w:footnote w:type="continuationSeparator" w:id="0">
    <w:p w14:paraId="3BAB6BEA" w14:textId="77777777" w:rsidR="00790080" w:rsidRDefault="00EA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454C" w14:textId="77777777" w:rsidR="00790080" w:rsidRPr="00795760" w:rsidRDefault="00EA54A4">
    <w:pPr>
      <w:pStyle w:val="14"/>
      <w:jc w:val="center"/>
      <w:rPr>
        <w:rFonts w:ascii="Times New Roman" w:hAnsi="Times New Roman"/>
      </w:rPr>
    </w:pPr>
    <w:r w:rsidRPr="00795760">
      <w:rPr>
        <w:rFonts w:ascii="Times New Roman" w:hAnsi="Times New Roman"/>
      </w:rPr>
      <w:fldChar w:fldCharType="begin"/>
    </w:r>
    <w:r w:rsidRPr="00795760">
      <w:rPr>
        <w:rFonts w:ascii="Times New Roman" w:hAnsi="Times New Roman"/>
      </w:rPr>
      <w:instrText>PAGE \* MERGEFORMAT</w:instrText>
    </w:r>
    <w:r w:rsidRPr="00795760">
      <w:rPr>
        <w:rFonts w:ascii="Times New Roman" w:hAnsi="Times New Roman"/>
      </w:rPr>
      <w:fldChar w:fldCharType="separate"/>
    </w:r>
    <w:r w:rsidRPr="00795760">
      <w:rPr>
        <w:rFonts w:ascii="Times New Roman" w:hAnsi="Times New Roman"/>
      </w:rPr>
      <w:t>1</w:t>
    </w:r>
    <w:r w:rsidRPr="00795760">
      <w:rPr>
        <w:rFonts w:ascii="Times New Roman" w:hAnsi="Times New Roman"/>
      </w:rPr>
      <w:fldChar w:fldCharType="end"/>
    </w:r>
  </w:p>
  <w:p w14:paraId="199A41A3" w14:textId="77777777" w:rsidR="00790080" w:rsidRDefault="00790080">
    <w:pPr>
      <w:pStyle w:val="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C38F" w14:textId="77777777" w:rsidR="00790080" w:rsidRDefault="00EA54A4">
    <w:pPr>
      <w:pStyle w:val="14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/>
      </w:rPr>
      <w:t>1</w:t>
    </w:r>
    <w:r>
      <w:rPr>
        <w:rFonts w:ascii="Times New Roman" w:eastAsia="Times New Roman" w:hAnsi="Times New Roman"/>
      </w:rPr>
      <w:fldChar w:fldCharType="end"/>
    </w:r>
  </w:p>
  <w:p w14:paraId="0BB13858" w14:textId="77777777" w:rsidR="00790080" w:rsidRDefault="00790080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A96"/>
    <w:multiLevelType w:val="hybridMultilevel"/>
    <w:tmpl w:val="8700A4EA"/>
    <w:lvl w:ilvl="0" w:tplc="273A3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F49C20">
      <w:start w:val="1"/>
      <w:numFmt w:val="lowerLetter"/>
      <w:lvlText w:val="%2."/>
      <w:lvlJc w:val="left"/>
      <w:pPr>
        <w:ind w:left="1789" w:hanging="360"/>
      </w:pPr>
    </w:lvl>
    <w:lvl w:ilvl="2" w:tplc="FC46AB60">
      <w:start w:val="1"/>
      <w:numFmt w:val="lowerRoman"/>
      <w:lvlText w:val="%3."/>
      <w:lvlJc w:val="right"/>
      <w:pPr>
        <w:ind w:left="2509" w:hanging="180"/>
      </w:pPr>
    </w:lvl>
    <w:lvl w:ilvl="3" w:tplc="2D58E244">
      <w:start w:val="1"/>
      <w:numFmt w:val="decimal"/>
      <w:lvlText w:val="%4."/>
      <w:lvlJc w:val="left"/>
      <w:pPr>
        <w:ind w:left="3229" w:hanging="360"/>
      </w:pPr>
    </w:lvl>
    <w:lvl w:ilvl="4" w:tplc="DC5A1734">
      <w:start w:val="1"/>
      <w:numFmt w:val="lowerLetter"/>
      <w:lvlText w:val="%5."/>
      <w:lvlJc w:val="left"/>
      <w:pPr>
        <w:ind w:left="3949" w:hanging="360"/>
      </w:pPr>
    </w:lvl>
    <w:lvl w:ilvl="5" w:tplc="7DDA9BBC">
      <w:start w:val="1"/>
      <w:numFmt w:val="lowerRoman"/>
      <w:lvlText w:val="%6."/>
      <w:lvlJc w:val="right"/>
      <w:pPr>
        <w:ind w:left="4669" w:hanging="180"/>
      </w:pPr>
    </w:lvl>
    <w:lvl w:ilvl="6" w:tplc="03449A44">
      <w:start w:val="1"/>
      <w:numFmt w:val="decimal"/>
      <w:lvlText w:val="%7."/>
      <w:lvlJc w:val="left"/>
      <w:pPr>
        <w:ind w:left="5389" w:hanging="360"/>
      </w:pPr>
    </w:lvl>
    <w:lvl w:ilvl="7" w:tplc="93B278B8">
      <w:start w:val="1"/>
      <w:numFmt w:val="lowerLetter"/>
      <w:lvlText w:val="%8."/>
      <w:lvlJc w:val="left"/>
      <w:pPr>
        <w:ind w:left="6109" w:hanging="360"/>
      </w:pPr>
    </w:lvl>
    <w:lvl w:ilvl="8" w:tplc="C4928F6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96254"/>
    <w:multiLevelType w:val="hybridMultilevel"/>
    <w:tmpl w:val="03C0488A"/>
    <w:lvl w:ilvl="0" w:tplc="5A446A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241CCCDC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BB0062D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E9F4F140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BC44EC6E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DACC7E90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89C097E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812011C4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33C8C1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C71770C"/>
    <w:multiLevelType w:val="hybridMultilevel"/>
    <w:tmpl w:val="C734ACAC"/>
    <w:lvl w:ilvl="0" w:tplc="C952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288931E">
      <w:start w:val="1"/>
      <w:numFmt w:val="lowerLetter"/>
      <w:lvlText w:val="%2."/>
      <w:lvlJc w:val="left"/>
      <w:pPr>
        <w:ind w:left="1789" w:hanging="360"/>
      </w:pPr>
    </w:lvl>
    <w:lvl w:ilvl="2" w:tplc="545A5180">
      <w:start w:val="1"/>
      <w:numFmt w:val="lowerRoman"/>
      <w:lvlText w:val="%3."/>
      <w:lvlJc w:val="right"/>
      <w:pPr>
        <w:ind w:left="2509" w:hanging="180"/>
      </w:pPr>
    </w:lvl>
    <w:lvl w:ilvl="3" w:tplc="0DAA809E">
      <w:start w:val="1"/>
      <w:numFmt w:val="decimal"/>
      <w:lvlText w:val="%4."/>
      <w:lvlJc w:val="left"/>
      <w:pPr>
        <w:ind w:left="3229" w:hanging="360"/>
      </w:pPr>
    </w:lvl>
    <w:lvl w:ilvl="4" w:tplc="9D24E2A6">
      <w:start w:val="1"/>
      <w:numFmt w:val="lowerLetter"/>
      <w:lvlText w:val="%5."/>
      <w:lvlJc w:val="left"/>
      <w:pPr>
        <w:ind w:left="3949" w:hanging="360"/>
      </w:pPr>
    </w:lvl>
    <w:lvl w:ilvl="5" w:tplc="B1FA77B2">
      <w:start w:val="1"/>
      <w:numFmt w:val="lowerRoman"/>
      <w:lvlText w:val="%6."/>
      <w:lvlJc w:val="right"/>
      <w:pPr>
        <w:ind w:left="4669" w:hanging="180"/>
      </w:pPr>
    </w:lvl>
    <w:lvl w:ilvl="6" w:tplc="595A5280">
      <w:start w:val="1"/>
      <w:numFmt w:val="decimal"/>
      <w:lvlText w:val="%7."/>
      <w:lvlJc w:val="left"/>
      <w:pPr>
        <w:ind w:left="5389" w:hanging="360"/>
      </w:pPr>
    </w:lvl>
    <w:lvl w:ilvl="7" w:tplc="72F498EA">
      <w:start w:val="1"/>
      <w:numFmt w:val="lowerLetter"/>
      <w:lvlText w:val="%8."/>
      <w:lvlJc w:val="left"/>
      <w:pPr>
        <w:ind w:left="6109" w:hanging="360"/>
      </w:pPr>
    </w:lvl>
    <w:lvl w:ilvl="8" w:tplc="EB607EA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374A64"/>
    <w:multiLevelType w:val="hybridMultilevel"/>
    <w:tmpl w:val="3A10BFEC"/>
    <w:lvl w:ilvl="0" w:tplc="50DC5E20">
      <w:start w:val="1"/>
      <w:numFmt w:val="decimal"/>
      <w:lvlText w:val="%1)"/>
      <w:lvlJc w:val="left"/>
      <w:pPr>
        <w:ind w:left="1418" w:hanging="360"/>
      </w:pPr>
    </w:lvl>
    <w:lvl w:ilvl="1" w:tplc="7DC6762C">
      <w:start w:val="1"/>
      <w:numFmt w:val="lowerLetter"/>
      <w:lvlText w:val="%2."/>
      <w:lvlJc w:val="left"/>
      <w:pPr>
        <w:ind w:left="2138" w:hanging="360"/>
      </w:pPr>
    </w:lvl>
    <w:lvl w:ilvl="2" w:tplc="04B02A88">
      <w:start w:val="1"/>
      <w:numFmt w:val="lowerRoman"/>
      <w:lvlText w:val="%3."/>
      <w:lvlJc w:val="right"/>
      <w:pPr>
        <w:ind w:left="2858" w:hanging="180"/>
      </w:pPr>
    </w:lvl>
    <w:lvl w:ilvl="3" w:tplc="12965A60">
      <w:start w:val="1"/>
      <w:numFmt w:val="decimal"/>
      <w:lvlText w:val="%4."/>
      <w:lvlJc w:val="left"/>
      <w:pPr>
        <w:ind w:left="3578" w:hanging="360"/>
      </w:pPr>
    </w:lvl>
    <w:lvl w:ilvl="4" w:tplc="96FE31FE">
      <w:start w:val="1"/>
      <w:numFmt w:val="lowerLetter"/>
      <w:lvlText w:val="%5."/>
      <w:lvlJc w:val="left"/>
      <w:pPr>
        <w:ind w:left="4298" w:hanging="360"/>
      </w:pPr>
    </w:lvl>
    <w:lvl w:ilvl="5" w:tplc="23AE215C">
      <w:start w:val="1"/>
      <w:numFmt w:val="lowerRoman"/>
      <w:lvlText w:val="%6."/>
      <w:lvlJc w:val="right"/>
      <w:pPr>
        <w:ind w:left="5018" w:hanging="180"/>
      </w:pPr>
    </w:lvl>
    <w:lvl w:ilvl="6" w:tplc="205EFD38">
      <w:start w:val="1"/>
      <w:numFmt w:val="decimal"/>
      <w:lvlText w:val="%7."/>
      <w:lvlJc w:val="left"/>
      <w:pPr>
        <w:ind w:left="5738" w:hanging="360"/>
      </w:pPr>
    </w:lvl>
    <w:lvl w:ilvl="7" w:tplc="127C87A4">
      <w:start w:val="1"/>
      <w:numFmt w:val="lowerLetter"/>
      <w:lvlText w:val="%8."/>
      <w:lvlJc w:val="left"/>
      <w:pPr>
        <w:ind w:left="6458" w:hanging="360"/>
      </w:pPr>
    </w:lvl>
    <w:lvl w:ilvl="8" w:tplc="46243F16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4D421BA4"/>
    <w:multiLevelType w:val="hybridMultilevel"/>
    <w:tmpl w:val="263E7E4E"/>
    <w:lvl w:ilvl="0" w:tplc="01E63612">
      <w:start w:val="1"/>
      <w:numFmt w:val="decimal"/>
      <w:lvlText w:val="%1)"/>
      <w:lvlJc w:val="left"/>
      <w:pPr>
        <w:ind w:left="1418" w:hanging="360"/>
      </w:pPr>
    </w:lvl>
    <w:lvl w:ilvl="1" w:tplc="BE22BE96">
      <w:start w:val="1"/>
      <w:numFmt w:val="lowerLetter"/>
      <w:lvlText w:val="%2."/>
      <w:lvlJc w:val="left"/>
      <w:pPr>
        <w:ind w:left="2138" w:hanging="360"/>
      </w:pPr>
    </w:lvl>
    <w:lvl w:ilvl="2" w:tplc="05446872">
      <w:start w:val="1"/>
      <w:numFmt w:val="lowerRoman"/>
      <w:lvlText w:val="%3."/>
      <w:lvlJc w:val="right"/>
      <w:pPr>
        <w:ind w:left="2858" w:hanging="180"/>
      </w:pPr>
    </w:lvl>
    <w:lvl w:ilvl="3" w:tplc="43241820">
      <w:start w:val="1"/>
      <w:numFmt w:val="decimal"/>
      <w:lvlText w:val="%4."/>
      <w:lvlJc w:val="left"/>
      <w:pPr>
        <w:ind w:left="3578" w:hanging="360"/>
      </w:pPr>
    </w:lvl>
    <w:lvl w:ilvl="4" w:tplc="F79A7342">
      <w:start w:val="1"/>
      <w:numFmt w:val="lowerLetter"/>
      <w:lvlText w:val="%5."/>
      <w:lvlJc w:val="left"/>
      <w:pPr>
        <w:ind w:left="4298" w:hanging="360"/>
      </w:pPr>
    </w:lvl>
    <w:lvl w:ilvl="5" w:tplc="1AAA614E">
      <w:start w:val="1"/>
      <w:numFmt w:val="lowerRoman"/>
      <w:lvlText w:val="%6."/>
      <w:lvlJc w:val="right"/>
      <w:pPr>
        <w:ind w:left="5018" w:hanging="180"/>
      </w:pPr>
    </w:lvl>
    <w:lvl w:ilvl="6" w:tplc="667E6C90">
      <w:start w:val="1"/>
      <w:numFmt w:val="decimal"/>
      <w:lvlText w:val="%7."/>
      <w:lvlJc w:val="left"/>
      <w:pPr>
        <w:ind w:left="5738" w:hanging="360"/>
      </w:pPr>
    </w:lvl>
    <w:lvl w:ilvl="7" w:tplc="30FC7AE0">
      <w:start w:val="1"/>
      <w:numFmt w:val="lowerLetter"/>
      <w:lvlText w:val="%8."/>
      <w:lvlJc w:val="left"/>
      <w:pPr>
        <w:ind w:left="6458" w:hanging="360"/>
      </w:pPr>
    </w:lvl>
    <w:lvl w:ilvl="8" w:tplc="5512F5F2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5B214DE3"/>
    <w:multiLevelType w:val="hybridMultilevel"/>
    <w:tmpl w:val="822C7084"/>
    <w:lvl w:ilvl="0" w:tplc="E3D89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CFEC3F2">
      <w:start w:val="1"/>
      <w:numFmt w:val="lowerLetter"/>
      <w:lvlText w:val="%2."/>
      <w:lvlJc w:val="left"/>
      <w:pPr>
        <w:ind w:left="1800" w:hanging="360"/>
      </w:pPr>
    </w:lvl>
    <w:lvl w:ilvl="2" w:tplc="93A253FE">
      <w:start w:val="1"/>
      <w:numFmt w:val="lowerRoman"/>
      <w:lvlText w:val="%3."/>
      <w:lvlJc w:val="right"/>
      <w:pPr>
        <w:ind w:left="2520" w:hanging="180"/>
      </w:pPr>
    </w:lvl>
    <w:lvl w:ilvl="3" w:tplc="CF98927A">
      <w:start w:val="1"/>
      <w:numFmt w:val="decimal"/>
      <w:lvlText w:val="%4."/>
      <w:lvlJc w:val="left"/>
      <w:pPr>
        <w:ind w:left="3240" w:hanging="360"/>
      </w:pPr>
    </w:lvl>
    <w:lvl w:ilvl="4" w:tplc="BD7A7ED0">
      <w:start w:val="1"/>
      <w:numFmt w:val="lowerLetter"/>
      <w:lvlText w:val="%5."/>
      <w:lvlJc w:val="left"/>
      <w:pPr>
        <w:ind w:left="3960" w:hanging="360"/>
      </w:pPr>
    </w:lvl>
    <w:lvl w:ilvl="5" w:tplc="5A827EFA">
      <w:start w:val="1"/>
      <w:numFmt w:val="lowerRoman"/>
      <w:lvlText w:val="%6."/>
      <w:lvlJc w:val="right"/>
      <w:pPr>
        <w:ind w:left="4680" w:hanging="180"/>
      </w:pPr>
    </w:lvl>
    <w:lvl w:ilvl="6" w:tplc="D000070C">
      <w:start w:val="1"/>
      <w:numFmt w:val="decimal"/>
      <w:lvlText w:val="%7."/>
      <w:lvlJc w:val="left"/>
      <w:pPr>
        <w:ind w:left="5400" w:hanging="360"/>
      </w:pPr>
    </w:lvl>
    <w:lvl w:ilvl="7" w:tplc="ABA8D73E">
      <w:start w:val="1"/>
      <w:numFmt w:val="lowerLetter"/>
      <w:lvlText w:val="%8."/>
      <w:lvlJc w:val="left"/>
      <w:pPr>
        <w:ind w:left="6120" w:hanging="360"/>
      </w:pPr>
    </w:lvl>
    <w:lvl w:ilvl="8" w:tplc="F9B2D4B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DC6DB6"/>
    <w:multiLevelType w:val="hybridMultilevel"/>
    <w:tmpl w:val="794CEAE0"/>
    <w:lvl w:ilvl="0" w:tplc="126C0E6A">
      <w:start w:val="1"/>
      <w:numFmt w:val="decimal"/>
      <w:lvlText w:val="%1)"/>
      <w:lvlJc w:val="left"/>
      <w:pPr>
        <w:ind w:left="1418" w:hanging="360"/>
      </w:pPr>
    </w:lvl>
    <w:lvl w:ilvl="1" w:tplc="75440F3C">
      <w:start w:val="1"/>
      <w:numFmt w:val="lowerLetter"/>
      <w:lvlText w:val="%2."/>
      <w:lvlJc w:val="left"/>
      <w:pPr>
        <w:ind w:left="2138" w:hanging="360"/>
      </w:pPr>
    </w:lvl>
    <w:lvl w:ilvl="2" w:tplc="EFB6A5A2">
      <w:start w:val="1"/>
      <w:numFmt w:val="lowerRoman"/>
      <w:lvlText w:val="%3."/>
      <w:lvlJc w:val="right"/>
      <w:pPr>
        <w:ind w:left="2858" w:hanging="180"/>
      </w:pPr>
    </w:lvl>
    <w:lvl w:ilvl="3" w:tplc="CF30F5F2">
      <w:start w:val="1"/>
      <w:numFmt w:val="decimal"/>
      <w:lvlText w:val="%4."/>
      <w:lvlJc w:val="left"/>
      <w:pPr>
        <w:ind w:left="3578" w:hanging="360"/>
      </w:pPr>
    </w:lvl>
    <w:lvl w:ilvl="4" w:tplc="E0302C8C">
      <w:start w:val="1"/>
      <w:numFmt w:val="lowerLetter"/>
      <w:lvlText w:val="%5."/>
      <w:lvlJc w:val="left"/>
      <w:pPr>
        <w:ind w:left="4298" w:hanging="360"/>
      </w:pPr>
    </w:lvl>
    <w:lvl w:ilvl="5" w:tplc="75F4AD96">
      <w:start w:val="1"/>
      <w:numFmt w:val="lowerRoman"/>
      <w:lvlText w:val="%6."/>
      <w:lvlJc w:val="right"/>
      <w:pPr>
        <w:ind w:left="5018" w:hanging="180"/>
      </w:pPr>
    </w:lvl>
    <w:lvl w:ilvl="6" w:tplc="04268E3A">
      <w:start w:val="1"/>
      <w:numFmt w:val="decimal"/>
      <w:lvlText w:val="%7."/>
      <w:lvlJc w:val="left"/>
      <w:pPr>
        <w:ind w:left="5738" w:hanging="360"/>
      </w:pPr>
    </w:lvl>
    <w:lvl w:ilvl="7" w:tplc="B9F4341A">
      <w:start w:val="1"/>
      <w:numFmt w:val="lowerLetter"/>
      <w:lvlText w:val="%8."/>
      <w:lvlJc w:val="left"/>
      <w:pPr>
        <w:ind w:left="6458" w:hanging="360"/>
      </w:pPr>
    </w:lvl>
    <w:lvl w:ilvl="8" w:tplc="47C24612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6F4758C0"/>
    <w:multiLevelType w:val="hybridMultilevel"/>
    <w:tmpl w:val="2D1263A6"/>
    <w:lvl w:ilvl="0" w:tplc="6AD4C0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0C0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B6E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0CB2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DE61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DE7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D8BB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D0DE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EFE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D55B6"/>
    <w:multiLevelType w:val="hybridMultilevel"/>
    <w:tmpl w:val="013829CA"/>
    <w:lvl w:ilvl="0" w:tplc="A8FE8B3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AC3E5914">
      <w:start w:val="1"/>
      <w:numFmt w:val="lowerLetter"/>
      <w:lvlText w:val="%2."/>
      <w:lvlJc w:val="left"/>
      <w:pPr>
        <w:ind w:left="1789" w:hanging="360"/>
      </w:pPr>
    </w:lvl>
    <w:lvl w:ilvl="2" w:tplc="E054795E">
      <w:start w:val="1"/>
      <w:numFmt w:val="lowerRoman"/>
      <w:lvlText w:val="%3."/>
      <w:lvlJc w:val="right"/>
      <w:pPr>
        <w:ind w:left="2509" w:hanging="180"/>
      </w:pPr>
    </w:lvl>
    <w:lvl w:ilvl="3" w:tplc="984E695E">
      <w:start w:val="1"/>
      <w:numFmt w:val="decimal"/>
      <w:lvlText w:val="%4."/>
      <w:lvlJc w:val="left"/>
      <w:pPr>
        <w:ind w:left="3229" w:hanging="360"/>
      </w:pPr>
    </w:lvl>
    <w:lvl w:ilvl="4" w:tplc="CA582516">
      <w:start w:val="1"/>
      <w:numFmt w:val="lowerLetter"/>
      <w:lvlText w:val="%5."/>
      <w:lvlJc w:val="left"/>
      <w:pPr>
        <w:ind w:left="3949" w:hanging="360"/>
      </w:pPr>
    </w:lvl>
    <w:lvl w:ilvl="5" w:tplc="41549218">
      <w:start w:val="1"/>
      <w:numFmt w:val="lowerRoman"/>
      <w:lvlText w:val="%6."/>
      <w:lvlJc w:val="right"/>
      <w:pPr>
        <w:ind w:left="4669" w:hanging="180"/>
      </w:pPr>
    </w:lvl>
    <w:lvl w:ilvl="6" w:tplc="2C1209B8">
      <w:start w:val="1"/>
      <w:numFmt w:val="decimal"/>
      <w:lvlText w:val="%7."/>
      <w:lvlJc w:val="left"/>
      <w:pPr>
        <w:ind w:left="5389" w:hanging="360"/>
      </w:pPr>
    </w:lvl>
    <w:lvl w:ilvl="7" w:tplc="4D0E6E1C">
      <w:start w:val="1"/>
      <w:numFmt w:val="lowerLetter"/>
      <w:lvlText w:val="%8."/>
      <w:lvlJc w:val="left"/>
      <w:pPr>
        <w:ind w:left="6109" w:hanging="360"/>
      </w:pPr>
    </w:lvl>
    <w:lvl w:ilvl="8" w:tplc="B7FE205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EA05BF"/>
    <w:multiLevelType w:val="hybridMultilevel"/>
    <w:tmpl w:val="3F3C5A12"/>
    <w:lvl w:ilvl="0" w:tplc="B6404BE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81341A62">
      <w:start w:val="1"/>
      <w:numFmt w:val="lowerLetter"/>
      <w:lvlText w:val="%2."/>
      <w:lvlJc w:val="left"/>
      <w:pPr>
        <w:ind w:left="2509" w:hanging="360"/>
      </w:pPr>
    </w:lvl>
    <w:lvl w:ilvl="2" w:tplc="A58EAB80">
      <w:start w:val="1"/>
      <w:numFmt w:val="lowerRoman"/>
      <w:lvlText w:val="%3."/>
      <w:lvlJc w:val="right"/>
      <w:pPr>
        <w:ind w:left="3229" w:hanging="180"/>
      </w:pPr>
    </w:lvl>
    <w:lvl w:ilvl="3" w:tplc="B96A9118">
      <w:start w:val="1"/>
      <w:numFmt w:val="decimal"/>
      <w:lvlText w:val="%4."/>
      <w:lvlJc w:val="left"/>
      <w:pPr>
        <w:ind w:left="3949" w:hanging="360"/>
      </w:pPr>
    </w:lvl>
    <w:lvl w:ilvl="4" w:tplc="D706C07E">
      <w:start w:val="1"/>
      <w:numFmt w:val="lowerLetter"/>
      <w:lvlText w:val="%5."/>
      <w:lvlJc w:val="left"/>
      <w:pPr>
        <w:ind w:left="4669" w:hanging="360"/>
      </w:pPr>
    </w:lvl>
    <w:lvl w:ilvl="5" w:tplc="11F095DC">
      <w:start w:val="1"/>
      <w:numFmt w:val="lowerRoman"/>
      <w:lvlText w:val="%6."/>
      <w:lvlJc w:val="right"/>
      <w:pPr>
        <w:ind w:left="5389" w:hanging="180"/>
      </w:pPr>
    </w:lvl>
    <w:lvl w:ilvl="6" w:tplc="82D836BC">
      <w:start w:val="1"/>
      <w:numFmt w:val="decimal"/>
      <w:lvlText w:val="%7."/>
      <w:lvlJc w:val="left"/>
      <w:pPr>
        <w:ind w:left="6109" w:hanging="360"/>
      </w:pPr>
    </w:lvl>
    <w:lvl w:ilvl="7" w:tplc="2632A42C">
      <w:start w:val="1"/>
      <w:numFmt w:val="lowerLetter"/>
      <w:lvlText w:val="%8."/>
      <w:lvlJc w:val="left"/>
      <w:pPr>
        <w:ind w:left="6829" w:hanging="360"/>
      </w:pPr>
    </w:lvl>
    <w:lvl w:ilvl="8" w:tplc="ADA066BA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0"/>
    <w:rsid w:val="00126497"/>
    <w:rsid w:val="002613D9"/>
    <w:rsid w:val="002F0B6B"/>
    <w:rsid w:val="003609CA"/>
    <w:rsid w:val="004B72E7"/>
    <w:rsid w:val="004E69F8"/>
    <w:rsid w:val="00533022"/>
    <w:rsid w:val="00547B10"/>
    <w:rsid w:val="00570BA5"/>
    <w:rsid w:val="005C718D"/>
    <w:rsid w:val="00725933"/>
    <w:rsid w:val="00790080"/>
    <w:rsid w:val="00795760"/>
    <w:rsid w:val="008E1EBE"/>
    <w:rsid w:val="00972373"/>
    <w:rsid w:val="00974CAE"/>
    <w:rsid w:val="009F429D"/>
    <w:rsid w:val="00A5352D"/>
    <w:rsid w:val="00A61EEA"/>
    <w:rsid w:val="00AC11EE"/>
    <w:rsid w:val="00B00FFF"/>
    <w:rsid w:val="00BA428C"/>
    <w:rsid w:val="00CA21B1"/>
    <w:rsid w:val="00D521A2"/>
    <w:rsid w:val="00E2477B"/>
    <w:rsid w:val="00E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8723"/>
  <w15:docId w15:val="{5DCC8A95-94FD-4D6F-BA08-4C2BAF87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DDDDD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Pr>
      <w:b/>
      <w:bCs/>
      <w:color w:val="DDDDD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EBEB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2D2D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1C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1A1A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696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FDFD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1D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969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B2B2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5F5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D4D4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  <w:insideV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FDFDF" w:themeColor="accent1" w:themeTint="EA"/>
          <w:left w:val="single" w:sz="4" w:space="0" w:color="DFDFDF" w:themeColor="accent1" w:themeTint="EA"/>
          <w:bottom w:val="single" w:sz="4" w:space="0" w:color="DFDFDF" w:themeColor="accent1" w:themeTint="EA"/>
          <w:right w:val="single" w:sz="4" w:space="0" w:color="DFDFDF" w:themeColor="accent1" w:themeTint="EA"/>
        </w:tcBorders>
        <w:shd w:val="clear" w:color="DFDFDF" w:themeColor="accent1" w:themeTint="EA" w:fill="DFDFD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  <w:insideV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1D1" w:themeColor="accent2" w:themeTint="97"/>
          <w:left w:val="single" w:sz="4" w:space="0" w:color="D1D1D1" w:themeColor="accent2" w:themeTint="97"/>
          <w:bottom w:val="single" w:sz="4" w:space="0" w:color="D1D1D1" w:themeColor="accent2" w:themeTint="97"/>
          <w:right w:val="single" w:sz="4" w:space="0" w:color="D1D1D1" w:themeColor="accent2" w:themeTint="97"/>
        </w:tcBorders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  <w:insideV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9696" w:themeColor="accent3" w:themeTint="FE"/>
          <w:left w:val="single" w:sz="4" w:space="0" w:color="969696" w:themeColor="accent3" w:themeTint="FE"/>
          <w:bottom w:val="single" w:sz="4" w:space="0" w:color="969696" w:themeColor="accent3" w:themeTint="FE"/>
          <w:right w:val="single" w:sz="4" w:space="0" w:color="969696" w:themeColor="accent3" w:themeTint="FE"/>
        </w:tcBorders>
        <w:shd w:val="clear" w:color="969696" w:themeColor="accent3" w:themeTint="FE" w:fill="96969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  <w:insideV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B2B2" w:themeColor="accent4" w:themeTint="9A"/>
          <w:left w:val="single" w:sz="4" w:space="0" w:color="B2B2B2" w:themeColor="accent4" w:themeTint="9A"/>
          <w:bottom w:val="single" w:sz="4" w:space="0" w:color="B2B2B2" w:themeColor="accent4" w:themeTint="9A"/>
          <w:right w:val="single" w:sz="4" w:space="0" w:color="B2B2B2" w:themeColor="accent4" w:themeTint="9A"/>
        </w:tcBorders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</w:tcBorders>
        <w:shd w:val="clear" w:color="5F5F5F" w:themeColor="accent5" w:fill="5F5F5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</w:tcBorders>
        <w:shd w:val="clear" w:color="4D4D4D" w:themeColor="accent6" w:fill="4D4D4D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1" w:themeTint="34" w:fill="F8F8F8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DDD" w:themeColor="accent1" w:fill="DDDDD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band1Vert">
      <w:tblPr/>
      <w:tcPr>
        <w:shd w:val="clear" w:color="EFEFEF" w:themeColor="accent1" w:themeTint="75" w:fill="EFEFEF" w:themeFill="accent1" w:themeFillTint="75"/>
      </w:tcPr>
    </w:tblStylePr>
    <w:tblStylePr w:type="band1Horz">
      <w:tblPr/>
      <w:tcPr>
        <w:shd w:val="clear" w:color="EFEFEF" w:themeColor="accent1" w:themeTint="75" w:fill="EFEFEF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FEF" w:themeColor="accent2" w:themeTint="32" w:fill="EFEFE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B2B2" w:themeColor="accent2" w:fill="B2B2B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band1Vert">
      <w:tblPr/>
      <w:tcPr>
        <w:shd w:val="clear" w:color="DBDBDB" w:themeColor="accent2" w:themeTint="75" w:fill="DBDBDB" w:themeFill="accent2" w:themeFillTint="75"/>
      </w:tcPr>
    </w:tblStylePr>
    <w:tblStylePr w:type="band1Horz">
      <w:tblPr/>
      <w:tcPr>
        <w:shd w:val="clear" w:color="DBDBDB" w:themeColor="accent2" w:themeTint="75" w:fill="DBDBDB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9E9" w:themeColor="accent3" w:themeTint="34" w:fill="E9E9E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9696" w:themeColor="accent3" w:fill="96969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band1Vert">
      <w:tblPr/>
      <w:tcPr>
        <w:shd w:val="clear" w:color="CECECE" w:themeColor="accent3" w:themeTint="75" w:fill="CECECE" w:themeFill="accent3" w:themeFillTint="75"/>
      </w:tcPr>
    </w:tblStylePr>
    <w:tblStylePr w:type="band1Horz">
      <w:tblPr/>
      <w:tcPr>
        <w:shd w:val="clear" w:color="CECECE" w:themeColor="accent3" w:themeTint="75" w:fill="CECECE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E5E5" w:themeColor="accent4" w:themeTint="34" w:fill="E5E5E5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8080" w:themeColor="accent4" w:fill="80808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band1Vert">
      <w:tblPr/>
      <w:tcPr>
        <w:shd w:val="clear" w:color="C4C4C4" w:themeColor="accent4" w:themeTint="75" w:fill="C4C4C4" w:themeFill="accent4" w:themeFillTint="75"/>
      </w:tcPr>
    </w:tblStylePr>
    <w:tblStylePr w:type="band1Horz">
      <w:tblPr/>
      <w:tcPr>
        <w:shd w:val="clear" w:color="C4C4C4" w:themeColor="accent4" w:themeTint="75" w:fill="C4C4C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DEDE" w:themeColor="accent5" w:themeTint="34" w:fill="DEDED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5F5F" w:themeColor="accent5" w:fill="5F5F5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band1Vert">
      <w:tblPr/>
      <w:tcPr>
        <w:shd w:val="clear" w:color="B5B5B5" w:themeColor="accent5" w:themeTint="75" w:fill="B5B5B5" w:themeFill="accent5" w:themeFillTint="75"/>
      </w:tcPr>
    </w:tblStylePr>
    <w:tblStylePr w:type="band1Horz">
      <w:tblPr/>
      <w:tcPr>
        <w:shd w:val="clear" w:color="B5B5B5" w:themeColor="accent5" w:themeTint="75" w:fill="B5B5B5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ADA" w:themeColor="accent6" w:themeTint="34" w:fill="DADAD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D4D4D" w:themeColor="accent6" w:fill="4D4D4D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band1Vert">
      <w:tblPr/>
      <w:tcPr>
        <w:shd w:val="clear" w:color="ADADAD" w:themeColor="accent6" w:themeTint="75" w:fill="ADADAD" w:themeFill="accent6" w:themeFillTint="75"/>
      </w:tcPr>
    </w:tblStylePr>
    <w:tblStylePr w:type="band1Horz">
      <w:tblPr/>
      <w:tcPr>
        <w:shd w:val="clear" w:color="ADADAD" w:themeColor="accent6" w:themeTint="75" w:fill="ADADAD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1" w:themeTint="80"/>
        <w:left w:val="single" w:sz="4" w:space="0" w:color="EDEDED" w:themeColor="accent1" w:themeTint="80"/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b/>
        <w:color w:val="EDEDED" w:themeColor="accent1" w:themeTint="80" w:themeShade="95"/>
      </w:rPr>
      <w:tblPr/>
      <w:tcPr>
        <w:tcBorders>
          <w:bottom w:val="single" w:sz="12" w:space="0" w:color="EDEDED" w:themeColor="accent1" w:themeTint="80"/>
        </w:tcBorders>
      </w:tcPr>
    </w:tblStylePr>
    <w:tblStylePr w:type="lastRow">
      <w:rPr>
        <w:b/>
        <w:color w:val="EDEDED" w:themeColor="accent1" w:themeTint="80" w:themeShade="95"/>
      </w:rPr>
    </w:tblStylePr>
    <w:tblStylePr w:type="firstCol">
      <w:rPr>
        <w:b/>
        <w:color w:val="EDEDED" w:themeColor="accent1" w:themeTint="80" w:themeShade="95"/>
      </w:rPr>
    </w:tblStylePr>
    <w:tblStylePr w:type="lastCol">
      <w:rPr>
        <w:b/>
        <w:color w:val="EDEDED" w:themeColor="accent1" w:themeTint="80" w:themeShade="95"/>
      </w:r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 w:themeTint="FE"/>
        <w:left w:val="single" w:sz="4" w:space="0" w:color="969696" w:themeColor="accent3" w:themeTint="FE"/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969696" w:themeColor="accent3" w:themeTint="FE" w:themeShade="95"/>
      </w:rPr>
      <w:tblPr/>
      <w:tcPr>
        <w:tcBorders>
          <w:bottom w:val="single" w:sz="12" w:space="0" w:color="969696" w:themeColor="accent3" w:themeTint="FE"/>
        </w:tcBorders>
      </w:tcPr>
    </w:tblStylePr>
    <w:tblStylePr w:type="lastRow">
      <w:rPr>
        <w:b/>
        <w:color w:val="969696" w:themeColor="accent3" w:themeTint="FE" w:themeShade="95"/>
      </w:rPr>
    </w:tblStylePr>
    <w:tblStylePr w:type="firstCol">
      <w:rPr>
        <w:b/>
        <w:color w:val="969696" w:themeColor="accent3" w:themeTint="FE" w:themeShade="95"/>
      </w:rPr>
    </w:tblStylePr>
    <w:tblStylePr w:type="lastCol">
      <w:rPr>
        <w:b/>
        <w:color w:val="969696" w:themeColor="accent3" w:themeTint="FE" w:themeShade="95"/>
      </w:r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EDE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single" w:sz="4" w:space="0" w:color="EDEDE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EDE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EDEDE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1D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1D1D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6969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69696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B2B2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A4A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4" w:space="0" w:color="000000"/>
          <w:left w:val="single" w:sz="4" w:space="0" w:color="A4A4A4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9A9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4" w:space="0" w:color="000000"/>
          <w:left w:val="single" w:sz="4" w:space="0" w:color="9A9A9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2C2C2C" w:themeColor="accent6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2C2C2C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808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808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5F5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D4D4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tblPr/>
      <w:tcPr>
        <w:shd w:val="clear" w:color="D2D2D2" w:themeColor="accent6" w:themeTint="40" w:fill="D2D2D2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bottom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bottom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bottom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bottom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bottom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bottom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1"/>
          <w:bottom w:val="single" w:sz="4" w:space="0" w:color="DDDDD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D1D1" w:themeColor="accent2" w:themeTint="97"/>
          <w:right w:val="single" w:sz="4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1D1" w:themeColor="accent2" w:themeTint="97"/>
          <w:bottom w:val="single" w:sz="4" w:space="0" w:color="D1D1D1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left w:val="single" w:sz="4" w:space="0" w:color="C0C0C0" w:themeColor="accent3" w:themeTint="98"/>
        <w:bottom w:val="single" w:sz="4" w:space="0" w:color="C0C0C0" w:themeColor="accent3" w:themeTint="98"/>
        <w:right w:val="single" w:sz="4" w:space="0" w:color="C0C0C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3" w:themeTint="98" w:fill="C0C0C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0C0" w:themeColor="accent3" w:themeTint="98"/>
          <w:right w:val="single" w:sz="4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0C0" w:themeColor="accent3" w:themeTint="98"/>
          <w:bottom w:val="single" w:sz="4" w:space="0" w:color="C0C0C0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B2B2" w:themeColor="accent4" w:themeTint="9A"/>
          <w:right w:val="single" w:sz="4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B2B2" w:themeColor="accent4" w:themeTint="9A"/>
          <w:bottom w:val="single" w:sz="4" w:space="0" w:color="B2B2B2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left w:val="single" w:sz="4" w:space="0" w:color="9E9E9E" w:themeColor="accent5" w:themeTint="9A"/>
        <w:bottom w:val="single" w:sz="4" w:space="0" w:color="9E9E9E" w:themeColor="accent5" w:themeTint="9A"/>
        <w:right w:val="single" w:sz="4" w:space="0" w:color="9E9E9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5" w:themeTint="9A" w:fill="9E9E9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E9E9E" w:themeColor="accent5" w:themeTint="9A"/>
          <w:right w:val="single" w:sz="4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9E9E" w:themeColor="accent5" w:themeTint="9A"/>
          <w:bottom w:val="single" w:sz="4" w:space="0" w:color="9E9E9E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left w:val="single" w:sz="4" w:space="0" w:color="949494" w:themeColor="accent6" w:themeTint="98"/>
        <w:bottom w:val="single" w:sz="4" w:space="0" w:color="949494" w:themeColor="accent6" w:themeTint="98"/>
        <w:right w:val="single" w:sz="4" w:space="0" w:color="9494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9494" w:themeColor="accent6" w:themeTint="98" w:fill="94949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49494" w:themeColor="accent6" w:themeTint="98"/>
          <w:right w:val="single" w:sz="4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9494" w:themeColor="accent6" w:themeTint="98"/>
          <w:bottom w:val="single" w:sz="4" w:space="0" w:color="949494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DDDD" w:themeColor="accent1"/>
        <w:left w:val="single" w:sz="32" w:space="0" w:color="DDDDDD" w:themeColor="accent1"/>
        <w:bottom w:val="single" w:sz="32" w:space="0" w:color="DDDDDD" w:themeColor="accent1"/>
        <w:right w:val="single" w:sz="32" w:space="0" w:color="DDDDDD" w:themeColor="accent1"/>
      </w:tblBorders>
      <w:shd w:val="clear" w:color="DDDDDD" w:themeColor="accent1" w:fill="DDDDD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DDDD" w:themeColor="accent1"/>
          <w:bottom w:val="single" w:sz="12" w:space="0" w:color="FFFFFF" w:themeColor="light1"/>
        </w:tcBorders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DDD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DDD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DDDD" w:themeColor="accent1" w:fill="DDDDD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1D1D1" w:themeColor="accent2" w:themeTint="97"/>
        <w:left w:val="single" w:sz="32" w:space="0" w:color="D1D1D1" w:themeColor="accent2" w:themeTint="97"/>
        <w:bottom w:val="single" w:sz="32" w:space="0" w:color="D1D1D1" w:themeColor="accent2" w:themeTint="97"/>
        <w:right w:val="single" w:sz="32" w:space="0" w:color="D1D1D1" w:themeColor="accent2" w:themeTint="97"/>
      </w:tblBorders>
      <w:shd w:val="clear" w:color="D1D1D1" w:themeColor="accent2" w:themeTint="97" w:fill="D1D1D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1D1D1" w:themeColor="accent2" w:themeTint="97"/>
          <w:bottom w:val="single" w:sz="12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1D1D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1D1D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0C0" w:themeColor="accent3" w:themeTint="98"/>
        <w:left w:val="single" w:sz="32" w:space="0" w:color="C0C0C0" w:themeColor="accent3" w:themeTint="98"/>
        <w:bottom w:val="single" w:sz="32" w:space="0" w:color="C0C0C0" w:themeColor="accent3" w:themeTint="98"/>
        <w:right w:val="single" w:sz="32" w:space="0" w:color="C0C0C0" w:themeColor="accent3" w:themeTint="98"/>
      </w:tblBorders>
      <w:shd w:val="clear" w:color="C0C0C0" w:themeColor="accent3" w:themeTint="98" w:fill="C0C0C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0C0" w:themeColor="accent3" w:themeTint="98"/>
          <w:bottom w:val="single" w:sz="12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0C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0C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B2B2" w:themeColor="accent4" w:themeTint="9A"/>
        <w:left w:val="single" w:sz="32" w:space="0" w:color="B2B2B2" w:themeColor="accent4" w:themeTint="9A"/>
        <w:bottom w:val="single" w:sz="32" w:space="0" w:color="B2B2B2" w:themeColor="accent4" w:themeTint="9A"/>
        <w:right w:val="single" w:sz="32" w:space="0" w:color="B2B2B2" w:themeColor="accent4" w:themeTint="9A"/>
      </w:tblBorders>
      <w:shd w:val="clear" w:color="B2B2B2" w:themeColor="accent4" w:themeTint="9A" w:fill="B2B2B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B2B2" w:themeColor="accent4" w:themeTint="9A"/>
          <w:bottom w:val="single" w:sz="12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B2B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B2B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E9E9E" w:themeColor="accent5" w:themeTint="9A"/>
        <w:left w:val="single" w:sz="32" w:space="0" w:color="9E9E9E" w:themeColor="accent5" w:themeTint="9A"/>
        <w:bottom w:val="single" w:sz="32" w:space="0" w:color="9E9E9E" w:themeColor="accent5" w:themeTint="9A"/>
        <w:right w:val="single" w:sz="32" w:space="0" w:color="9E9E9E" w:themeColor="accent5" w:themeTint="9A"/>
      </w:tblBorders>
      <w:shd w:val="clear" w:color="9E9E9E" w:themeColor="accent5" w:themeTint="9A" w:fill="9E9E9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E9E9E" w:themeColor="accent5" w:themeTint="9A"/>
          <w:bottom w:val="single" w:sz="12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E9E9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E9E9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49494" w:themeColor="accent6" w:themeTint="98"/>
        <w:left w:val="single" w:sz="32" w:space="0" w:color="949494" w:themeColor="accent6" w:themeTint="98"/>
        <w:bottom w:val="single" w:sz="32" w:space="0" w:color="949494" w:themeColor="accent6" w:themeTint="98"/>
        <w:right w:val="single" w:sz="32" w:space="0" w:color="949494" w:themeColor="accent6" w:themeTint="98"/>
      </w:tblBorders>
      <w:shd w:val="clear" w:color="949494" w:themeColor="accent6" w:themeTint="98" w:fill="94949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49494" w:themeColor="accent6" w:themeTint="98"/>
          <w:bottom w:val="single" w:sz="12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494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494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color w:val="818181" w:themeColor="accent1" w:themeShade="95"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color w:val="818181" w:themeColor="accent1" w:themeShade="95"/>
      </w:rPr>
      <w:tblPr/>
      <w:tcPr>
        <w:tcBorders>
          <w:top w:val="single" w:sz="4" w:space="0" w:color="DDDDDD" w:themeColor="accent1"/>
        </w:tcBorders>
      </w:tcPr>
    </w:tblStylePr>
    <w:tblStylePr w:type="firstCol">
      <w:rPr>
        <w:b/>
        <w:color w:val="818181" w:themeColor="accent1" w:themeShade="95"/>
      </w:rPr>
    </w:tblStylePr>
    <w:tblStylePr w:type="lastCol">
      <w:rPr>
        <w:b/>
        <w:color w:val="818181" w:themeColor="accent1" w:themeShade="95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bottom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4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bottom w:val="single" w:sz="4" w:space="0" w:color="C0C0C0" w:themeColor="accent3" w:themeTint="98"/>
      </w:tblBorders>
    </w:tblPr>
    <w:tblStylePr w:type="firstRow">
      <w:rPr>
        <w:b/>
        <w:color w:val="C0C0C0" w:themeColor="accent3" w:themeTint="98" w:themeShade="95"/>
      </w:rPr>
      <w:tblPr/>
      <w:tcPr>
        <w:tcBorders>
          <w:bottom w:val="single" w:sz="4" w:space="0" w:color="C0C0C0" w:themeColor="accent3" w:themeTint="98"/>
        </w:tcBorders>
      </w:tcPr>
    </w:tblStylePr>
    <w:tblStylePr w:type="lastRow">
      <w:rPr>
        <w:b/>
        <w:color w:val="C0C0C0" w:themeColor="accent3" w:themeTint="98" w:themeShade="95"/>
      </w:rPr>
      <w:tblPr/>
      <w:tcPr>
        <w:tcBorders>
          <w:top w:val="single" w:sz="4" w:space="0" w:color="C0C0C0" w:themeColor="accent3" w:themeTint="98"/>
        </w:tcBorders>
      </w:tcPr>
    </w:tblStylePr>
    <w:tblStylePr w:type="firstCol">
      <w:rPr>
        <w:b/>
        <w:color w:val="C0C0C0" w:themeColor="accent3" w:themeTint="98" w:themeShade="95"/>
      </w:rPr>
    </w:tblStylePr>
    <w:tblStylePr w:type="lastCol">
      <w:rPr>
        <w:b/>
        <w:color w:val="C0C0C0" w:themeColor="accent3" w:themeTint="98" w:themeShade="95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bottom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4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bottom w:val="single" w:sz="4" w:space="0" w:color="9E9E9E" w:themeColor="accent5" w:themeTint="9A"/>
      </w:tblBorders>
    </w:tblPr>
    <w:tblStylePr w:type="firstRow">
      <w:rPr>
        <w:b/>
        <w:color w:val="9E9E9E" w:themeColor="accent5" w:themeTint="9A" w:themeShade="95"/>
      </w:rPr>
      <w:tblPr/>
      <w:tcPr>
        <w:tcBorders>
          <w:bottom w:val="single" w:sz="4" w:space="0" w:color="9E9E9E" w:themeColor="accent5" w:themeTint="9A"/>
        </w:tcBorders>
      </w:tcPr>
    </w:tblStylePr>
    <w:tblStylePr w:type="lastRow">
      <w:rPr>
        <w:b/>
        <w:color w:val="9E9E9E" w:themeColor="accent5" w:themeTint="9A" w:themeShade="95"/>
      </w:rPr>
      <w:tblPr/>
      <w:tcPr>
        <w:tcBorders>
          <w:top w:val="single" w:sz="4" w:space="0" w:color="9E9E9E" w:themeColor="accent5" w:themeTint="9A"/>
        </w:tcBorders>
      </w:tcPr>
    </w:tblStylePr>
    <w:tblStylePr w:type="firstCol">
      <w:rPr>
        <w:b/>
        <w:color w:val="9E9E9E" w:themeColor="accent5" w:themeTint="9A" w:themeShade="95"/>
      </w:rPr>
    </w:tblStylePr>
    <w:tblStylePr w:type="lastCol">
      <w:rPr>
        <w:b/>
        <w:color w:val="9E9E9E" w:themeColor="accent5" w:themeTint="9A" w:themeShade="95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bottom w:val="single" w:sz="4" w:space="0" w:color="949494" w:themeColor="accent6" w:themeTint="98"/>
      </w:tblBorders>
    </w:tblPr>
    <w:tblStylePr w:type="firstRow">
      <w:rPr>
        <w:b/>
        <w:color w:val="949494" w:themeColor="accent6" w:themeTint="98" w:themeShade="95"/>
      </w:rPr>
      <w:tblPr/>
      <w:tcPr>
        <w:tcBorders>
          <w:bottom w:val="single" w:sz="4" w:space="0" w:color="949494" w:themeColor="accent6" w:themeTint="98"/>
        </w:tcBorders>
      </w:tcPr>
    </w:tblStylePr>
    <w:tblStylePr w:type="lastRow">
      <w:rPr>
        <w:b/>
        <w:color w:val="949494" w:themeColor="accent6" w:themeTint="98" w:themeShade="95"/>
      </w:rPr>
      <w:tblPr/>
      <w:tcPr>
        <w:tcBorders>
          <w:top w:val="single" w:sz="4" w:space="0" w:color="949494" w:themeColor="accent6" w:themeTint="98"/>
        </w:tcBorders>
      </w:tcPr>
    </w:tblStylePr>
    <w:tblStylePr w:type="firstCol">
      <w:rPr>
        <w:b/>
        <w:color w:val="949494" w:themeColor="accent6" w:themeTint="98" w:themeShade="95"/>
      </w:rPr>
    </w:tblStylePr>
    <w:tblStylePr w:type="lastCol">
      <w:rPr>
        <w:b/>
        <w:color w:val="949494" w:themeColor="accent6" w:themeTint="98" w:themeShade="95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DDDD" w:themeColor="accent1"/>
      </w:tblBorders>
    </w:tblPr>
    <w:tblStylePr w:type="fir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DDD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4" w:space="0" w:color="000000"/>
          <w:left w:val="single" w:sz="4" w:space="0" w:color="DDDDD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1D1D1" w:themeColor="accent2" w:themeTint="97"/>
      </w:tblBorders>
    </w:tblPr>
    <w:tblStylePr w:type="fir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1D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1D1D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0C0" w:themeColor="accent3" w:themeTint="98"/>
      </w:tblBorders>
    </w:tblPr>
    <w:tblStylePr w:type="fir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C0C0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single" w:sz="4" w:space="0" w:color="C0C0C0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C0C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0C0C0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B2B2" w:themeColor="accent4" w:themeTint="9A"/>
      </w:tblBorders>
    </w:tblPr>
    <w:tblStylePr w:type="fir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B2B2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E9E9E" w:themeColor="accent5" w:themeTint="9A"/>
      </w:tblBorders>
    </w:tblPr>
    <w:tblStylePr w:type="fir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9E9E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single" w:sz="4" w:space="0" w:color="9E9E9E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E9E9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E9E9E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49494" w:themeColor="accent6" w:themeTint="98"/>
      </w:tblBorders>
    </w:tblPr>
    <w:tblStylePr w:type="fir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9494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single" w:sz="4" w:space="0" w:color="949494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9494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949494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18181" w:themeColor="accent1" w:themeShade="95"/>
        <w:left w:val="single" w:sz="4" w:space="0" w:color="818181" w:themeColor="accent1" w:themeShade="95"/>
        <w:bottom w:val="single" w:sz="4" w:space="0" w:color="818181" w:themeColor="accent1" w:themeShade="95"/>
        <w:right w:val="single" w:sz="4" w:space="0" w:color="818181" w:themeColor="accent1" w:themeShade="95"/>
        <w:insideH w:val="single" w:sz="4" w:space="0" w:color="818181" w:themeColor="accent1" w:themeShade="95"/>
        <w:insideV w:val="single" w:sz="4" w:space="0" w:color="81818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86868" w:themeColor="accent2" w:themeShade="95"/>
        <w:left w:val="single" w:sz="4" w:space="0" w:color="686868" w:themeColor="accent2" w:themeShade="95"/>
        <w:bottom w:val="single" w:sz="4" w:space="0" w:color="686868" w:themeColor="accent2" w:themeShade="95"/>
        <w:right w:val="single" w:sz="4" w:space="0" w:color="686868" w:themeColor="accent2" w:themeShade="95"/>
        <w:insideH w:val="single" w:sz="4" w:space="0" w:color="686868" w:themeColor="accent2" w:themeShade="95"/>
        <w:insideV w:val="single" w:sz="4" w:space="0" w:color="68686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75757" w:themeColor="accent3" w:themeShade="95"/>
        <w:left w:val="single" w:sz="4" w:space="0" w:color="575757" w:themeColor="accent3" w:themeShade="95"/>
        <w:bottom w:val="single" w:sz="4" w:space="0" w:color="575757" w:themeColor="accent3" w:themeShade="95"/>
        <w:right w:val="single" w:sz="4" w:space="0" w:color="575757" w:themeColor="accent3" w:themeShade="95"/>
        <w:insideH w:val="single" w:sz="4" w:space="0" w:color="575757" w:themeColor="accent3" w:themeShade="95"/>
        <w:insideV w:val="single" w:sz="4" w:space="0" w:color="575757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4A4A" w:themeColor="accent4" w:themeShade="95"/>
        <w:left w:val="single" w:sz="4" w:space="0" w:color="4A4A4A" w:themeColor="accent4" w:themeShade="95"/>
        <w:bottom w:val="single" w:sz="4" w:space="0" w:color="4A4A4A" w:themeColor="accent4" w:themeShade="95"/>
        <w:right w:val="single" w:sz="4" w:space="0" w:color="4A4A4A" w:themeColor="accent4" w:themeShade="95"/>
        <w:insideH w:val="single" w:sz="4" w:space="0" w:color="4A4A4A" w:themeColor="accent4" w:themeShade="95"/>
        <w:insideV w:val="single" w:sz="4" w:space="0" w:color="4A4A4A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73737" w:themeColor="accent5" w:themeShade="95"/>
        <w:left w:val="single" w:sz="4" w:space="0" w:color="373737" w:themeColor="accent5" w:themeShade="95"/>
        <w:bottom w:val="single" w:sz="4" w:space="0" w:color="373737" w:themeColor="accent5" w:themeShade="95"/>
        <w:right w:val="single" w:sz="4" w:space="0" w:color="373737" w:themeColor="accent5" w:themeShade="95"/>
        <w:insideH w:val="single" w:sz="4" w:space="0" w:color="373737" w:themeColor="accent5" w:themeShade="95"/>
        <w:insideV w:val="single" w:sz="4" w:space="0" w:color="37373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C2C2C" w:themeColor="accent6" w:themeShade="95"/>
        <w:left w:val="single" w:sz="4" w:space="0" w:color="2C2C2C" w:themeColor="accent6" w:themeShade="95"/>
        <w:bottom w:val="single" w:sz="4" w:space="0" w:color="2C2C2C" w:themeColor="accent6" w:themeShade="95"/>
        <w:right w:val="single" w:sz="4" w:space="0" w:color="2C2C2C" w:themeColor="accent6" w:themeShade="95"/>
        <w:insideH w:val="single" w:sz="4" w:space="0" w:color="2C2C2C" w:themeColor="accent6" w:themeShade="95"/>
        <w:insideV w:val="single" w:sz="4" w:space="0" w:color="2C2C2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DDD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DDD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D1D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0C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0C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B2B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E9E9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E9E9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494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494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link w:val="12"/>
    <w:uiPriority w:val="9"/>
    <w:qFormat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310">
    <w:name w:val="Заголовок 31"/>
    <w:basedOn w:val="a"/>
    <w:link w:val="30"/>
    <w:uiPriority w:val="9"/>
    <w:qFormat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basedOn w:val="a0"/>
    <w:link w:val="1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10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Calibri" w:hAnsi="Tahoma" w:cs="Tahoma"/>
      <w:sz w:val="16"/>
      <w:szCs w:val="16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customStyle="1" w:styleId="14">
    <w:name w:val="Верх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14"/>
    <w:uiPriority w:val="99"/>
    <w:rPr>
      <w:rFonts w:ascii="Calibri" w:eastAsia="Calibri" w:hAnsi="Calibri" w:cs="Times New Roman"/>
      <w:sz w:val="28"/>
    </w:rPr>
  </w:style>
  <w:style w:type="paragraph" w:customStyle="1" w:styleId="15">
    <w:name w:val="Нижний колонтитул1"/>
    <w:basedOn w:val="a"/>
    <w:link w:val="a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15"/>
    <w:uiPriority w:val="99"/>
    <w:semiHidden/>
    <w:rPr>
      <w:rFonts w:ascii="Calibri" w:eastAsia="Calibri" w:hAnsi="Calibri" w:cs="Times New Roman"/>
      <w:sz w:val="28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 Знак Знак1 Знак"/>
    <w:basedOn w:val="a"/>
    <w:uiPriority w:val="99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styleId="af6">
    <w:name w:val="Body Text"/>
    <w:basedOn w:val="a"/>
    <w:link w:val="af7"/>
    <w:pPr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hange">
    <w:name w:val="change"/>
    <w:basedOn w:val="a0"/>
  </w:style>
  <w:style w:type="character" w:styleId="aff4">
    <w:name w:val="Unresolved Mention"/>
    <w:basedOn w:val="a0"/>
    <w:uiPriority w:val="99"/>
    <w:semiHidden/>
    <w:unhideWhenUsed/>
    <w:rsid w:val="00BA428C"/>
    <w:rPr>
      <w:color w:val="605E5C"/>
      <w:shd w:val="clear" w:color="auto" w:fill="E1DFDD"/>
    </w:rPr>
  </w:style>
  <w:style w:type="paragraph" w:styleId="aff5">
    <w:name w:val="footer"/>
    <w:basedOn w:val="a"/>
    <w:link w:val="17"/>
    <w:uiPriority w:val="99"/>
    <w:unhideWhenUsed/>
    <w:rsid w:val="0079576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5"/>
    <w:uiPriority w:val="99"/>
    <w:rsid w:val="00795760"/>
    <w:rPr>
      <w:rFonts w:ascii="Calibri" w:eastAsia="Calibri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in-smolensk.ru/" TargetMode="External"/><Relationship Id="rId13" Type="http://schemas.openxmlformats.org/officeDocument/2006/relationships/hyperlink" Target="https://econ.admin-smolensk.ru/orv/orv-i-ekspertiza/ekspertiza/g2026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regulation.admin-smolensk.ru/" TargetMode="External"/><Relationship Id="rId17" Type="http://schemas.microsoft.com/office/2014/relationships/chartEx" Target="charts/chartEx1.xml"/><Relationship Id="rId2" Type="http://schemas.openxmlformats.org/officeDocument/2006/relationships/numbering" Target="numbering.xml"/><Relationship Id="rId16" Type="http://schemas.openxmlformats.org/officeDocument/2006/relationships/hyperlink" Target="https://econ.admin-smolensk.ru/orv/orv-i-ekspertiza-na-municipalnom-urovn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n.admin-smolensk.ru/orv/orv-i-ekspertiza/ocenka-reguliruyuschego-vozdejstviya-proektov-npa/2026-go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on.admin-smolensk.ru/orv/orv-i-ekspertiza/ocenka-primeneniya-obyazatelnyh-trebovanij/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s://regulation.admin-smolensk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regulation.admin-smolensk.ru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E-EC-FLS\der\_&#1057;&#1077;&#1082;&#1090;&#1086;&#1088;&#1054;&#1056;&#1042;\!&#1057;&#1072;&#1081;&#1090;%20&#1088;&#1072;&#1079;&#1084;&#1077;&#1097;&#1077;&#1085;&#1080;&#1077;\&#1056;&#1045;&#1045;&#1057;&#1058;&#1056;&#1067;\&#1056;&#1045;&#1045;&#1057;&#1058;&#1056;%20&#1054;&#1056;&#1042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\\LE-EC-FLS\der\_&#1057;&#1077;&#1082;&#1090;&#1086;&#1088;&#1054;&#1056;&#1042;\!&#1057;&#1072;&#1081;&#1090;%20&#1088;&#1072;&#1079;&#1084;&#1077;&#1097;&#1077;&#1085;&#1080;&#1077;\&#1056;&#1045;&#1045;&#1057;&#1058;&#1056;&#1067;\&#1056;&#1045;&#1045;&#1057;&#1058;&#1056;%20&#1054;&#1056;&#1042;%20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dk1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заключений по ОРВ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chemeClr val="dk1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4606948655576182"/>
          <c:y val="0.1563155598106068"/>
          <c:w val="0.43245662374194443"/>
          <c:h val="0.79275851064522629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0">
                  <a:srgbClr val="00B0F0">
                    <a:tint val="66000"/>
                    <a:satMod val="160000"/>
                  </a:srgbClr>
                </a:gs>
                <a:gs pos="68000">
                  <a:srgbClr val="00B0F0">
                    <a:tint val="44500"/>
                    <a:satMod val="160000"/>
                  </a:srgbClr>
                </a:gs>
                <a:gs pos="100000">
                  <a:srgbClr val="00B0F0">
                    <a:tint val="23500"/>
                    <a:satMod val="160000"/>
                  </a:srgbClr>
                </a:gs>
              </a:gsLst>
              <a:lin ang="5400000" scaled="1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Сводная!$B$150:$B$158</c:f>
              <c:strCache>
                <c:ptCount val="9"/>
                <c:pt idx="0">
                  <c:v>Министерство имущественных и земельных отношений Смоленской области</c:v>
                </c:pt>
                <c:pt idx="1">
                  <c:v>Министерство промышленности и торговли Смоленской области</c:v>
                </c:pt>
                <c:pt idx="2">
                  <c:v>Министерство инвестиционного развития Смоленской области</c:v>
                </c:pt>
                <c:pt idx="3">
                  <c:v>Министерство экономического развития Смоленской области</c:v>
                </c:pt>
                <c:pt idx="4">
                  <c:v>Главное управление Смоленской области по культурному наследию</c:v>
                </c:pt>
                <c:pt idx="5">
                  <c:v>Министерство культуры и туризма Смоленской области</c:v>
                </c:pt>
                <c:pt idx="6">
                  <c:v>Главное управление государственного строительного и технического надзора Смоленской области</c:v>
                </c:pt>
                <c:pt idx="7">
                  <c:v>Министерство жилищно-коммунального хозяйства, энергетики и тарифной политики Смоленской области</c:v>
                </c:pt>
                <c:pt idx="8">
                  <c:v>Министерство труда и занятости населения Смоленской области</c:v>
                </c:pt>
              </c:strCache>
            </c:strRef>
          </c:cat>
          <c:val>
            <c:numRef>
              <c:f>Сводная!$C$150:$C$158</c:f>
              <c:numCache>
                <c:formatCode>0</c:formatCode>
                <c:ptCount val="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44-4AD2-83EA-ECA1F1C616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86032175"/>
        <c:axId val="1686037583"/>
      </c:barChart>
      <c:catAx>
        <c:axId val="16860321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6037583"/>
        <c:crosses val="autoZero"/>
        <c:auto val="1"/>
        <c:lblAlgn val="ctr"/>
        <c:lblOffset val="100"/>
        <c:noMultiLvlLbl val="0"/>
      </c:catAx>
      <c:valAx>
        <c:axId val="1686037583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1686032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dk1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/>
              </a:rPr>
              <a:t>Доля положительных и отрицательных заключений об оценке регулирующего воздействия от общего числа, %</a:t>
            </a:r>
            <a:endParaRPr lang="ru-RU"/>
          </a:p>
        </c:rich>
      </c:tx>
      <c:overlay val="0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72"/>
          <c:y val="0.36192000000000002"/>
          <c:w val="0.81388000000000005"/>
          <c:h val="0.57316"/>
        </c:manualLayout>
      </c:layout>
      <c:pie3DChart>
        <c:varyColors val="1"/>
        <c:ser>
          <c:idx val="0"/>
          <c:order val="0"/>
          <c:tx>
            <c:strRef>
              <c:f>Сводная!$A$1</c:f>
              <c:strCache>
                <c:ptCount val="1"/>
                <c:pt idx="0">
                  <c:v>Заключения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prstGeom prst="rect">
                <a:avLst/>
              </a:prstGeom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AE31-4E9F-8850-1E3BF4B6259C}"/>
              </c:ext>
            </c:extLst>
          </c:dPt>
          <c:dPt>
            <c:idx val="1"/>
            <c:bubble3D val="0"/>
            <c:explosion val="21"/>
            <c:spPr>
              <a:prstGeom prst="rect">
                <a:avLst/>
              </a:prstGeom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AE31-4E9F-8850-1E3BF4B6259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E31-4E9F-8850-1E3BF4B6259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73 %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E31-4E9F-8850-1E3BF4B6259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Сводная!$A$2:$A$3</c:f>
              <c:strCache>
                <c:ptCount val="2"/>
                <c:pt idx="0">
                  <c:v>Положительное заключение</c:v>
                </c:pt>
                <c:pt idx="1">
                  <c:v>Отрицательное заключение</c:v>
                </c:pt>
              </c:strCache>
            </c:strRef>
          </c:cat>
          <c:val>
            <c:numRef>
              <c:f>Сводная!$B$2:$B$3</c:f>
              <c:numCache>
                <c:formatCode>General</c:formatCode>
                <c:ptCount val="2"/>
                <c:pt idx="0">
                  <c:v>6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31-4E9F-8850-1E3BF4B6259C}"/>
            </c:ext>
          </c:extLst>
        </c:ser>
        <c:ser>
          <c:idx val="1"/>
          <c:order val="1"/>
          <c:tx>
            <c:strRef>
              <c:f>Сводная!$C$1</c:f>
              <c:strCache>
                <c:ptCount val="1"/>
                <c:pt idx="0">
                  <c:v>%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Сводная!$A$2:$A$3</c:f>
              <c:strCache>
                <c:ptCount val="2"/>
                <c:pt idx="0">
                  <c:v>Положительное заключение</c:v>
                </c:pt>
                <c:pt idx="1">
                  <c:v>Отрицательное заключение</c:v>
                </c:pt>
              </c:strCache>
            </c:strRef>
          </c:cat>
          <c:val>
            <c:numRef>
              <c:f>Сводная!$C$2:$C$4</c:f>
              <c:numCache>
                <c:formatCode>0.0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E31-4E9F-8850-1E3BF4B6259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egendEntry>
        <c:idx val="2"/>
        <c:delete val="1"/>
      </c:legendEntry>
      <c:overlay val="0"/>
      <c:txPr>
        <a:bodyPr/>
        <a:lstStyle/>
        <a:p>
          <a:pPr>
            <a:defRPr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xfrm>
      <a:off x="0" y="0"/>
      <a:ext cx="5702957" cy="2309579"/>
    </a:xfrm>
    <a:prstGeom prst="rect">
      <a:avLst/>
    </a:prstGeom>
    <a:noFill/>
    <a:ln>
      <a:noFill/>
    </a:ln>
  </c:spPr>
  <c:externalData r:id="rId1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Сводная!$F$40:$F$52</cx:f>
        <cx:lvl ptCount="13">
          <cx:pt idx="0">МО «Вяземский МО»</cx:pt>
          <cx:pt idx="1">МО «Гагаринский МО»</cx:pt>
          <cx:pt idx="2">МО «Дорогобужский МО»</cx:pt>
          <cx:pt idx="3">МО «Краснинский МО»</cx:pt>
          <cx:pt idx="4">МО «Починковский МО»</cx:pt>
          <cx:pt idx="5">ГО город Десногорск</cx:pt>
          <cx:pt idx="6">МО «Рославльский МО»</cx:pt>
          <cx:pt idx="7">МО Руднянский МО</cx:pt>
          <cx:pt idx="8">МО «Сафоновский МО»</cx:pt>
          <cx:pt idx="9">МО «Смоленский МО»</cx:pt>
          <cx:pt idx="10">МО «Шумячский МО»</cx:pt>
          <cx:pt idx="11">МО «Ярцевский МО»</cx:pt>
          <cx:pt idx="12">ГО город  Смоленск</cx:pt>
        </cx:lvl>
      </cx:strDim>
      <cx:numDim type="val">
        <cx:f>Сводная!$G$40:$G$52</cx:f>
        <cx:lvl ptCount="13" formatCode="Основной">
          <cx:pt idx="0">1</cx:pt>
          <cx:pt idx="1">6</cx:pt>
          <cx:pt idx="2">1</cx:pt>
          <cx:pt idx="3">2</cx:pt>
          <cx:pt idx="4">2</cx:pt>
          <cx:pt idx="5">0</cx:pt>
          <cx:pt idx="6">3</cx:pt>
          <cx:pt idx="7">0</cx:pt>
          <cx:pt idx="8">0</cx:pt>
          <cx:pt idx="9">4</cx:pt>
          <cx:pt idx="10">1</cx:pt>
          <cx:pt idx="11">0</cx:pt>
          <cx:pt idx="12">1</cx:pt>
        </cx:lvl>
      </cx:numDim>
    </cx:data>
  </cx:chartData>
  <cx:chart>
    <cx:title pos="t" align="ctr" overlay="0">
      <cx:tx>
        <cx:txData>
          <cx:v>Количество проведенных ОРВ в муниципальных образованиях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 b="1">
              <a:solidFill>
                <a:sysClr val="windowText" lastClr="000000"/>
              </a:solidFill>
            </a:defRPr>
          </a:pPr>
          <a:r>
            <a:rPr lang="ru-RU" sz="1400" b="1" i="0" u="none" strike="noStrike" baseline="0">
              <a:solidFill>
                <a:sysClr val="windowText" lastClr="000000"/>
              </a:solidFill>
              <a:latin typeface="Calibri"/>
            </a:rPr>
            <a:t>Количество проведенных ОРВ в муниципальных образованиях</a:t>
          </a:r>
        </a:p>
      </cx:txPr>
    </cx:title>
    <cx:plotArea>
      <cx:plotAreaRegion>
        <cx:series layoutId="clusteredColumn" uniqueId="{E783CFC6-1F36-4836-A187-A313204D23AD}" formatIdx="0">
          <cx:spPr>
            <a:gradFill>
              <a:gsLst>
                <a:gs pos="0">
                  <a:srgbClr val="00B0F0">
                    <a:tint val="66000"/>
                    <a:satMod val="160000"/>
                  </a:srgbClr>
                </a:gs>
                <a:gs pos="68000">
                  <a:srgbClr val="00B0F0">
                    <a:tint val="44500"/>
                    <a:satMod val="160000"/>
                  </a:srgbClr>
                </a:gs>
                <a:gs pos="100000">
                  <a:srgbClr val="00B0F0">
                    <a:tint val="23500"/>
                    <a:satMod val="160000"/>
                  </a:srgbClr>
                </a:gs>
              </a:gsLst>
              <a:lin ang="5400000" scaled="1"/>
            </a:gradFill>
          </cx:spPr>
          <cx:dataId val="0"/>
          <cx:layoutPr>
            <cx:aggregation/>
          </cx:layoutPr>
        </cx:series>
      </cx:plotAreaRegion>
      <cx:axis id="0">
        <cx:catScaling gapWidth="0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>
                <a:solidFill>
                  <a:sysClr val="windowText" lastClr="000000"/>
                </a:solidFill>
              </a:defRPr>
            </a:pPr>
            <a:endParaRPr lang="ru-RU" sz="900" b="0" i="0" u="none" strike="noStrike" baseline="0">
              <a:solidFill>
                <a:sysClr val="windowText" lastClr="000000"/>
              </a:solidFill>
              <a:latin typeface="Calibri"/>
              <a:cs typeface="Arial"/>
            </a:endParaRPr>
          </a:p>
        </cx:txPr>
      </cx:axis>
      <cx:axis id="1">
        <cx:valScaling/>
        <cx:majorGridlines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Graysca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A5A3B-6F2F-4BA1-BDE9-CAE1EB88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7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Рудь</dc:creator>
  <cp:lastModifiedBy>Романенкова Дарья Владимировна</cp:lastModifiedBy>
  <cp:revision>9</cp:revision>
  <dcterms:created xsi:type="dcterms:W3CDTF">2026-05-12T14:29:00Z</dcterms:created>
  <dcterms:modified xsi:type="dcterms:W3CDTF">2026-05-14T15:26:00Z</dcterms:modified>
</cp:coreProperties>
</file>