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Смоленской области от 21.07.2022 N 503</w:t>
              <w:br/>
              <w:t xml:space="preserve">"О внесении изменений в Порядок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перевозок, на территории Смоленской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СМОЛЕНСКОЙ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июля 2022 г. N 503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ПОРЯДОК СОГЛАСОВАНИЯ УСТАНОВЛЕНИЯ</w:t>
      </w:r>
    </w:p>
    <w:p>
      <w:pPr>
        <w:pStyle w:val="2"/>
        <w:jc w:val="center"/>
      </w:pPr>
      <w:r>
        <w:rPr>
          <w:sz w:val="20"/>
        </w:rPr>
        <w:t xml:space="preserve">ИЛИ ИЗМЕНЕНИЯ МУНИЦИПАЛЬНОГО МАРШРУТА РЕГУЛЯРНЫХ ПЕРЕВОЗОК</w:t>
      </w:r>
    </w:p>
    <w:p>
      <w:pPr>
        <w:pStyle w:val="2"/>
        <w:jc w:val="center"/>
      </w:pPr>
      <w:r>
        <w:rPr>
          <w:sz w:val="20"/>
        </w:rPr>
        <w:t xml:space="preserve">ЛИБО МЕЖМУНИЦИПАЛЬНОГО МАРШРУТА РЕГУЛЯРНЫХ ПЕРЕВОЗОК,</w:t>
      </w:r>
    </w:p>
    <w:p>
      <w:pPr>
        <w:pStyle w:val="2"/>
        <w:jc w:val="center"/>
      </w:pPr>
      <w:r>
        <w:rPr>
          <w:sz w:val="20"/>
        </w:rPr>
        <w:t xml:space="preserve">ИМЕЮЩИХ ДВА И БОЛЕЕ ОБЩИХ ОСТАНОВОЧНЫХ ПУНКТА С РАНЕЕ</w:t>
      </w:r>
    </w:p>
    <w:p>
      <w:pPr>
        <w:pStyle w:val="2"/>
        <w:jc w:val="center"/>
      </w:pPr>
      <w:r>
        <w:rPr>
          <w:sz w:val="20"/>
        </w:rPr>
        <w:t xml:space="preserve">УСТАНОВЛЕННЫМ СООТВЕТСТВЕННО МУНИЦИПАЛЬНЫМ МАРШРУТОМ</w:t>
      </w:r>
    </w:p>
    <w:p>
      <w:pPr>
        <w:pStyle w:val="2"/>
        <w:jc w:val="center"/>
      </w:pPr>
      <w:r>
        <w:rPr>
          <w:sz w:val="20"/>
        </w:rPr>
        <w:t xml:space="preserve">РЕГУЛЯРНЫХ ПЕРЕВОЗОК, МЕЖМУНИЦИПАЛЬНЫМ МАРШРУТОМ РЕГУЛЯРНЫХ</w:t>
      </w:r>
    </w:p>
    <w:p>
      <w:pPr>
        <w:pStyle w:val="2"/>
        <w:jc w:val="center"/>
      </w:pPr>
      <w:r>
        <w:rPr>
          <w:sz w:val="20"/>
        </w:rPr>
        <w:t xml:space="preserve">ПЕРЕВОЗОК, НА ТЕРРИТОРИИ СМОЛЕНСКОЙ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Администрация Смоленской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Внести в </w:t>
      </w:r>
      <w:hyperlink w:history="0" r:id="rId7" w:tooltip="Постановление Администрации Смоленской области от 09.12.2019 N 747 &quot;Об утвержд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,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перевозок, на территории Смоленской области, утвержденный постановлением Администрации Смоленской области от 09.12.2019 N 747,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8" w:tooltip="Постановление Администрации Смоленской области от 09.12.2019 N 747 &quot;Об утвержд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,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 второй пункта 5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"- схема межмуниципального (муниципального) маршрута регулярных перевозок, оформленная в соответствии с требованиями к оформлению схемы межмуниципального (муниципального) маршрута регулярных перевозок согласно приложению N 2.1 к настоящему Порядку;";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9" w:tooltip="Постановление Администрации Смоленской области от 09.12.2019 N 747 &quot;Об утвержд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,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6</w:t>
        </w:r>
      </w:hyperlink>
      <w:r>
        <w:rPr>
          <w:sz w:val="20"/>
        </w:rPr>
        <w:t xml:space="preserve"> дополнить словами ", которое оформляется приказом руководителя уполномоченного органа либо уполномоченного органа местного самоуправления";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</w:t>
      </w:r>
      <w:hyperlink w:history="0" r:id="rId10" w:tooltip="Постановление Администрации Смоленской области от 09.12.2019 N 747 &quot;Об утвержд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,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1" w:tooltip="Постановление Администрации Смоленской области от 09.12.2019 N 747 &quot;Об утвержд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,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 третий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"- нарушение требований, установленных </w:t>
      </w:r>
      <w:hyperlink w:history="0" r:id="rId12" w:tooltip="Приказ Минтранса России от 30.04.2021 N 145 &quot;Об утверждении Правил обеспечения безопасности перевозок автомобильным транспортом и городским наземным электрическим транспортом&quot; (Зарегистрировано в Минюсте России 31.05.2021 N 63707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обеспечения безопасности перевозок автомобильным транспортом и городским наземным электрическим транспортом, утвержденными Приказом Министерства транспорта Российской Федерации от 30.04.2021 N 145;";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3" w:tooltip="Постановление Администрации Смоленской области от 09.12.2019 N 747 &quot;Об утвержд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,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 пятый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4" w:tooltip="Постановление Администрации Смоленской области от 09.12.2019 N 747 &quot;Об утвержд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,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приложения N 1</w:t>
        </w:r>
      </w:hyperlink>
      <w:r>
        <w:rPr>
          <w:sz w:val="20"/>
        </w:rPr>
        <w:t xml:space="preserve"> и </w:t>
      </w:r>
      <w:hyperlink w:history="0" r:id="rId15" w:tooltip="Постановление Администрации Смоленской области от 09.12.2019 N 747 &quot;Об утвержд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,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после слов "М.П." дополнить словами "(при наличии)";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6" w:tooltip="Постановление Администрации Смоленской области от 09.12.2019 N 747 &quot;Об утвержд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,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приложением N 2.1 (прилагается);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17" w:tooltip="Постановление Администрации Смоленской области от 09.12.2019 N 747 &quot;Об утвержд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,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приложение N 3</w:t>
        </w:r>
      </w:hyperlink>
      <w:r>
        <w:rPr>
          <w:sz w:val="20"/>
        </w:rPr>
        <w:t xml:space="preserve"> после слов "М.П." дополнить словами "(при наличии)".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А.В.ОСТРОВСКИЙ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2.1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согласования установления</w:t>
      </w:r>
    </w:p>
    <w:p>
      <w:pPr>
        <w:pStyle w:val="0"/>
        <w:jc w:val="right"/>
      </w:pPr>
      <w:r>
        <w:rPr>
          <w:sz w:val="20"/>
        </w:rPr>
        <w:t xml:space="preserve">или изменения муниципального</w:t>
      </w:r>
    </w:p>
    <w:p>
      <w:pPr>
        <w:pStyle w:val="0"/>
        <w:jc w:val="right"/>
      </w:pPr>
      <w:r>
        <w:rPr>
          <w:sz w:val="20"/>
        </w:rPr>
        <w:t xml:space="preserve">маршрута регулярных перевозок</w:t>
      </w:r>
    </w:p>
    <w:p>
      <w:pPr>
        <w:pStyle w:val="0"/>
        <w:jc w:val="right"/>
      </w:pPr>
      <w:r>
        <w:rPr>
          <w:sz w:val="20"/>
        </w:rPr>
        <w:t xml:space="preserve">либо межмуниципального маршрута</w:t>
      </w:r>
    </w:p>
    <w:p>
      <w:pPr>
        <w:pStyle w:val="0"/>
        <w:jc w:val="right"/>
      </w:pPr>
      <w:r>
        <w:rPr>
          <w:sz w:val="20"/>
        </w:rPr>
        <w:t xml:space="preserve">регулярных перевозок, имеющих</w:t>
      </w:r>
    </w:p>
    <w:p>
      <w:pPr>
        <w:pStyle w:val="0"/>
        <w:jc w:val="right"/>
      </w:pPr>
      <w:r>
        <w:rPr>
          <w:sz w:val="20"/>
        </w:rPr>
        <w:t xml:space="preserve">два и более общих остановочных</w:t>
      </w:r>
    </w:p>
    <w:p>
      <w:pPr>
        <w:pStyle w:val="0"/>
        <w:jc w:val="right"/>
      </w:pPr>
      <w:r>
        <w:rPr>
          <w:sz w:val="20"/>
        </w:rPr>
        <w:t xml:space="preserve">пункта с ранее установленным</w:t>
      </w:r>
    </w:p>
    <w:p>
      <w:pPr>
        <w:pStyle w:val="0"/>
        <w:jc w:val="right"/>
      </w:pPr>
      <w:r>
        <w:rPr>
          <w:sz w:val="20"/>
        </w:rPr>
        <w:t xml:space="preserve">соответственно муниципальным</w:t>
      </w:r>
    </w:p>
    <w:p>
      <w:pPr>
        <w:pStyle w:val="0"/>
        <w:jc w:val="right"/>
      </w:pPr>
      <w:r>
        <w:rPr>
          <w:sz w:val="20"/>
        </w:rPr>
        <w:t xml:space="preserve">маршрутом регулярных перевозок,</w:t>
      </w:r>
    </w:p>
    <w:p>
      <w:pPr>
        <w:pStyle w:val="0"/>
        <w:jc w:val="right"/>
      </w:pPr>
      <w:r>
        <w:rPr>
          <w:sz w:val="20"/>
        </w:rPr>
        <w:t xml:space="preserve">межмуниципальным маршрутом регулярных</w:t>
      </w:r>
    </w:p>
    <w:p>
      <w:pPr>
        <w:pStyle w:val="0"/>
        <w:jc w:val="right"/>
      </w:pPr>
      <w:r>
        <w:rPr>
          <w:sz w:val="20"/>
        </w:rPr>
        <w:t xml:space="preserve">перевозок, на территории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ОФОРМЛЕНИЮ СХЕМЫ МЕЖМУНИЦИПАЛЬНОГО (МУНИЦИПАЛЬНОГО)</w:t>
      </w:r>
    </w:p>
    <w:p>
      <w:pPr>
        <w:pStyle w:val="2"/>
        <w:jc w:val="center"/>
      </w:pPr>
      <w:r>
        <w:rPr>
          <w:sz w:val="20"/>
        </w:rPr>
        <w:t xml:space="preserve">МАРШРУТА РЕГУЛЯРНЫХ ПЕРЕВОЗОК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Составление схемы межмуниципального (муниципального) маршрута регулярных перевозок (далее - схема маршрута) осуществляется на основании материалов непосредственного обследования трассы следования межмуниципального (муниципального) маршрута регулярных перевозок, в ходе которого предварительно изучаются условия выполнения перевозок по межмуниципальному (муниципальному) маршруту регулярных перевозок.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Схема маршрута выполняется на картографической основе на листе формата А4 или А3.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схема маршрута может размещаться на двух и более листах.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Межмуниципальный (муниципальный) маршрут регулярных перевозок на схеме маршрута обозначается линиями различных цветов в прямом и обратном направлении. Толщина линий должна позволять однозначно определить трассу следования межмуниципального (муниципального) маршрута регулярных перевозок.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схеме маршрута в обязательном порядке линиями различных цветов в прямом и обратном направлении отображается схема движения транспортного средства по межмуниципальному (муниципальному) маршруту регулярных перевозок.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Схема маршрута располагается в средней части листа. В верхней части листа указывается наименование межмуниципального (муниципального) маршрута регулярных перевозок.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Условные обозначения трасс и элементов обустройства межмуниципального (муниципального) маршрута регулярных перевозок (далее - условные обозначения) располагаются на свободном поле листа (снизу или сбоку от схемы маршрута). Примеры условных обозначений для нанесения на схему маршрута приведены в таблице.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231"/>
        <w:gridCol w:w="5386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Условное обозначение</w:t>
            </w:r>
          </w:p>
        </w:tc>
        <w:tc>
          <w:tcPr>
            <w:tcW w:w="5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Пояснения к графическому изображению условных обозначений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межмуниципальный (муниципальный) маршрут регулярных перевозок в прямом направлении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межмуниципальный (муниципальный) маршрут регулярных перевозок в обратном направлении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пересечение межмуниципального (муниципального) маршрута регулярных перевозок с трамвайными путями или путем (обозначается короткой тонкой красной линией)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перекресток нерегулируемый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кольцевое пересечение автомобильных дорог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перекресток регулируемый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выделенная полоса для транспорта общего пользования (стрелка указывает направление движения)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дорога, выделенная для движения транспорта общего пользования (стрелки указывают направление движения)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остановочный пункт автобуса и троллейбуса (трамвая), не оборудованный павильоном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остановочный пункт автобуса и троллейбуса (трамвая), оборудованный павильоном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остановочные пункты автобуса и троллейбуса, оборудованные заездным карманом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остановочные пункты "по требованию"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автовокзал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автостанция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автозаправочная станция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железнодорожный переезд нерегулируемый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железнодорожный переезд регулируемый неохраняемый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железнодорожный переезд регулируемый охраняемый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мост, путепровод (с указанием его грузоподъемности)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наплавной мост (с указанием его грузоподъемности)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паромная переправа (с указанием ее грузоподъемности)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опасный участок (обозначается красной линией по краю условного обозначения со стороны возникновения угрозы безопасности)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неровность искусственная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пешеходный переход наземный нерегулируемый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пешеходный переход наземный регулируемый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объекты массового тяготения людей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границы населенных пунктов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необходимости на листе размещается дополнительное поле с указанием особенностей межмуниципального (муниципального) маршрута регулярных перевозок, требующих от водителя особого внимания.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схеме маршрута указываются объекты транспортной инфраструктуры (автовокзалы, автостанции, остановочные пункты), а также опасные участки межмуниципального (муниципального) маршрута регулярных перевозок.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опасным участкам межмуниципального (муниципального) маршрута регулярных перевозок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участки с неудовлетворительным состоянием покрытия;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участки с неудовлетворительным состоянием обочин;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участки с ограниченной видимостью;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места с необустроенными остановочными пунктами на дорогах с узкой проезжей частью (отсутствуют заездные карманы);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автозаправочные станции;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железнодорожные и трамвайные переезды;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узкие мосты и подходы к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затяжные спуски и подъемы;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крутые повороты;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сложные пересечения дорог, трамвайных путей, троллейбусных линий;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пешеходные переходы и места возможного появления людей на проезжей части, а также в опасных местах без наличия соответствующих ограждений;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места возможного внезапного выхода детей на проезжую часть.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Опасные участки на схеме маршрута рекомендуется обозначать посредством изображений предупреждающих и запрещающих дорожных знаков.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схеме маршрута указываются границы муниципальных образований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Не рекомендуется наносить на схему маршрута предписывающие дорожные знаки и знаки дополнительной информации (таблички).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Смоленской области от 21.07.2022 N 503</w:t>
            <w:br/>
            <w:t>"О внесении изменений в Порядок согласования установл...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B1B58DE0D57F356071DA51D42BC0794593FC659AB801FB68EBFE21FE7706EDBBFAAB5F66928971E419D89E3FBE8FD57B87D06990A22028AE5AA4DC9Z7P3J" TargetMode = "External"/>
	<Relationship Id="rId8" Type="http://schemas.openxmlformats.org/officeDocument/2006/relationships/hyperlink" Target="consultantplus://offline/ref=9B1B58DE0D57F356071DA51D42BC0794593FC659AB801FB68EBFE21FE7706EDBBFAAB5F66928971E419D89E2F7E8FD57B87D06990A22028AE5AA4DC9Z7P3J" TargetMode = "External"/>
	<Relationship Id="rId9" Type="http://schemas.openxmlformats.org/officeDocument/2006/relationships/hyperlink" Target="consultantplus://offline/ref=9B1B58DE0D57F356071DA51D42BC0794593FC659AB801FB68EBFE21FE7706EDBBFAAB5F66928971E419D89E2F4E8FD57B87D06990A22028AE5AA4DC9Z7P3J" TargetMode = "External"/>
	<Relationship Id="rId10" Type="http://schemas.openxmlformats.org/officeDocument/2006/relationships/hyperlink" Target="consultantplus://offline/ref=9B1B58DE0D57F356071DA51D42BC0794593FC659AB801FB68EBFE21FE7706EDBBFAAB5F66928971E419D89E2FAE8FD57B87D06990A22028AE5AA4DC9Z7P3J" TargetMode = "External"/>
	<Relationship Id="rId11" Type="http://schemas.openxmlformats.org/officeDocument/2006/relationships/hyperlink" Target="consultantplus://offline/ref=9B1B58DE0D57F356071DA51D42BC0794593FC659AB801FB68EBFE21FE7706EDBBFAAB5F66928971E419D89E1F2E8FD57B87D06990A22028AE5AA4DC9Z7P3J" TargetMode = "External"/>
	<Relationship Id="rId12" Type="http://schemas.openxmlformats.org/officeDocument/2006/relationships/hyperlink" Target="consultantplus://offline/ref=9B1B58DE0D57F356071DBB1054D05A9E5C3C9D57A3891DE9D0EBE448B820688EFFEAB3A32A6C9A1E4196DDB2B7B6A407FE360B91163E0281ZFP9J" TargetMode = "External"/>
	<Relationship Id="rId13" Type="http://schemas.openxmlformats.org/officeDocument/2006/relationships/hyperlink" Target="consultantplus://offline/ref=9B1B58DE0D57F356071DA51D42BC0794593FC659AB801FB68EBFE21FE7706EDBBFAAB5F66928971E419D89E1F0E8FD57B87D06990A22028AE5AA4DC9Z7P3J" TargetMode = "External"/>
	<Relationship Id="rId14" Type="http://schemas.openxmlformats.org/officeDocument/2006/relationships/hyperlink" Target="consultantplus://offline/ref=9B1B58DE0D57F356071DA51D42BC0794593FC659AB801FB68EBFE21FE7706EDBBFAAB5F66928971E419D89E1F4E8FD57B87D06990A22028AE5AA4DC9Z7P3J" TargetMode = "External"/>
	<Relationship Id="rId15" Type="http://schemas.openxmlformats.org/officeDocument/2006/relationships/hyperlink" Target="consultantplus://offline/ref=9B1B58DE0D57F356071DA51D42BC0794593FC659AB801FB68EBFE21FE7706EDBBFAAB5F66928971E419D89E0F0E8FD57B87D06990A22028AE5AA4DC9Z7P3J" TargetMode = "External"/>
	<Relationship Id="rId16" Type="http://schemas.openxmlformats.org/officeDocument/2006/relationships/hyperlink" Target="consultantplus://offline/ref=9B1B58DE0D57F356071DA51D42BC0794593FC659AB801FB68EBFE21FE7706EDBBFAAB5F67B28CF12409F97E3FAFDAB06FEZ2PAJ" TargetMode = "External"/>
	<Relationship Id="rId17" Type="http://schemas.openxmlformats.org/officeDocument/2006/relationships/hyperlink" Target="consultantplus://offline/ref=9B1B58DE0D57F356071DA51D42BC0794593FC659AB801FB68EBFE21FE7706EDBBFAAB5F66928971E419D89E0FAE8FD57B87D06990A22028AE5AA4DC9Z7P3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21.07.2022 N 503
"О внесении изменений в Порядок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перевозок, на территории Смоленской области"</dc:title>
  <dcterms:created xsi:type="dcterms:W3CDTF">2022-09-12T09:15:23Z</dcterms:created>
</cp:coreProperties>
</file>