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108" w:type="dxa"/>
        <w:tblLayout w:type="fixed"/>
        <w:tblLook w:val="0000"/>
      </w:tblPr>
      <w:tblGrid>
        <w:gridCol w:w="3744"/>
        <w:gridCol w:w="1050"/>
        <w:gridCol w:w="5627"/>
      </w:tblGrid>
      <w:tr w:rsidR="00D12906" w:rsidTr="00DC218F">
        <w:trPr>
          <w:trHeight w:val="1560"/>
        </w:trPr>
        <w:tc>
          <w:tcPr>
            <w:tcW w:w="3744" w:type="dxa"/>
            <w:shd w:val="clear" w:color="auto" w:fill="auto"/>
          </w:tcPr>
          <w:p w:rsidR="00D12906" w:rsidRDefault="009F0874">
            <w:pPr>
              <w:snapToGrid w:val="0"/>
              <w:jc w:val="center"/>
              <w:rPr>
                <w:sz w:val="28"/>
              </w:rPr>
            </w:pPr>
            <w:r w:rsidRPr="009F0874">
              <w:rPr>
                <w:noProof/>
                <w:lang w:eastAsia="ru-RU"/>
              </w:rPr>
              <w:drawing>
                <wp:inline distT="0" distB="0" distL="0" distR="0">
                  <wp:extent cx="767715" cy="914400"/>
                  <wp:effectExtent l="19050" t="0" r="0" b="0"/>
                  <wp:docPr id="2" name="Рисунок 1" descr="gerb 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 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shd w:val="clear" w:color="auto" w:fill="auto"/>
          </w:tcPr>
          <w:p w:rsidR="00D12906" w:rsidRDefault="00D12906">
            <w:pPr>
              <w:snapToGrid w:val="0"/>
              <w:rPr>
                <w:sz w:val="28"/>
              </w:rPr>
            </w:pPr>
          </w:p>
        </w:tc>
        <w:tc>
          <w:tcPr>
            <w:tcW w:w="5627" w:type="dxa"/>
            <w:shd w:val="clear" w:color="auto" w:fill="auto"/>
          </w:tcPr>
          <w:p w:rsidR="00D12906" w:rsidRDefault="00D12906">
            <w:pPr>
              <w:snapToGrid w:val="0"/>
              <w:rPr>
                <w:sz w:val="28"/>
              </w:rPr>
            </w:pPr>
          </w:p>
        </w:tc>
      </w:tr>
      <w:tr w:rsidR="00D12906" w:rsidTr="00DC218F">
        <w:trPr>
          <w:trHeight w:val="2982"/>
        </w:trPr>
        <w:tc>
          <w:tcPr>
            <w:tcW w:w="3744" w:type="dxa"/>
            <w:shd w:val="clear" w:color="auto" w:fill="auto"/>
          </w:tcPr>
          <w:p w:rsidR="009F0874" w:rsidRDefault="009F0874" w:rsidP="009F0874">
            <w:pPr>
              <w:tabs>
                <w:tab w:val="left" w:pos="2772"/>
                <w:tab w:val="left" w:pos="2844"/>
              </w:tabs>
              <w:jc w:val="center"/>
              <w:rPr>
                <w:b/>
                <w:bCs/>
                <w:spacing w:val="10"/>
                <w:sz w:val="22"/>
                <w:szCs w:val="22"/>
              </w:rPr>
            </w:pPr>
            <w:r>
              <w:rPr>
                <w:b/>
                <w:spacing w:val="10"/>
                <w:sz w:val="22"/>
                <w:szCs w:val="22"/>
              </w:rPr>
              <w:t>ДЕПАРТАМЕНТ</w:t>
            </w:r>
          </w:p>
          <w:p w:rsidR="009F0874" w:rsidRDefault="009F0874" w:rsidP="009F0874">
            <w:pPr>
              <w:tabs>
                <w:tab w:val="left" w:pos="2772"/>
                <w:tab w:val="left" w:pos="2844"/>
              </w:tabs>
              <w:jc w:val="center"/>
              <w:rPr>
                <w:b/>
                <w:bCs/>
                <w:spacing w:val="10"/>
                <w:sz w:val="22"/>
                <w:szCs w:val="22"/>
              </w:rPr>
            </w:pPr>
            <w:r>
              <w:rPr>
                <w:b/>
                <w:spacing w:val="10"/>
                <w:sz w:val="22"/>
                <w:szCs w:val="22"/>
              </w:rPr>
              <w:t>СМОЛЕНСКОЙ ОБЛАСТИ</w:t>
            </w:r>
          </w:p>
          <w:p w:rsidR="009F0874" w:rsidRDefault="009F0874" w:rsidP="009F0874">
            <w:pPr>
              <w:tabs>
                <w:tab w:val="left" w:pos="2772"/>
                <w:tab w:val="left" w:pos="2844"/>
              </w:tabs>
              <w:jc w:val="center"/>
              <w:rPr>
                <w:b/>
                <w:bCs/>
                <w:spacing w:val="10"/>
                <w:sz w:val="22"/>
                <w:szCs w:val="22"/>
              </w:rPr>
            </w:pPr>
            <w:r>
              <w:rPr>
                <w:b/>
                <w:spacing w:val="10"/>
                <w:sz w:val="22"/>
                <w:szCs w:val="22"/>
              </w:rPr>
              <w:t>ПО ТРАНСПОРТУ И</w:t>
            </w:r>
          </w:p>
          <w:p w:rsidR="009F0874" w:rsidRDefault="009F0874" w:rsidP="009F0874">
            <w:pPr>
              <w:tabs>
                <w:tab w:val="left" w:pos="2772"/>
                <w:tab w:val="left" w:pos="2844"/>
              </w:tabs>
              <w:jc w:val="center"/>
              <w:rPr>
                <w:b/>
                <w:bCs/>
                <w:spacing w:val="10"/>
                <w:sz w:val="22"/>
                <w:szCs w:val="22"/>
              </w:rPr>
            </w:pPr>
            <w:r>
              <w:rPr>
                <w:b/>
                <w:spacing w:val="10"/>
                <w:sz w:val="22"/>
                <w:szCs w:val="22"/>
              </w:rPr>
              <w:t>ДОРОЖНОМУ ХОЗЯЙСТВУ</w:t>
            </w:r>
          </w:p>
          <w:p w:rsidR="009F0874" w:rsidRPr="00C66E93" w:rsidRDefault="009F0874" w:rsidP="009F0874">
            <w:pPr>
              <w:tabs>
                <w:tab w:val="left" w:pos="2772"/>
                <w:tab w:val="left" w:pos="2844"/>
              </w:tabs>
              <w:jc w:val="center"/>
            </w:pPr>
            <w:r w:rsidRPr="00C66E93">
              <w:t>пл. Ленина, д. 1, г. Смоленск, 214008</w:t>
            </w:r>
          </w:p>
          <w:p w:rsidR="009F0874" w:rsidRPr="00C66E93" w:rsidRDefault="009F0874" w:rsidP="009F0874">
            <w:pPr>
              <w:tabs>
                <w:tab w:val="left" w:pos="2772"/>
                <w:tab w:val="left" w:pos="2844"/>
              </w:tabs>
              <w:jc w:val="center"/>
              <w:rPr>
                <w:color w:val="000000"/>
                <w:lang w:val="en-US"/>
              </w:rPr>
            </w:pPr>
            <w:r w:rsidRPr="00C66E93">
              <w:rPr>
                <w:color w:val="000000"/>
                <w:lang w:val="en-US"/>
              </w:rPr>
              <w:t xml:space="preserve">E-mail: </w:t>
            </w:r>
            <w:hyperlink r:id="rId9" w:history="1">
              <w:r w:rsidRPr="00C66E93">
                <w:rPr>
                  <w:rStyle w:val="a3"/>
                  <w:color w:val="000000"/>
                  <w:u w:val="none"/>
                  <w:lang w:val="en-US"/>
                </w:rPr>
                <w:t>depdors@admin-smolensk.ru</w:t>
              </w:r>
            </w:hyperlink>
          </w:p>
          <w:p w:rsidR="009F0874" w:rsidRPr="00C66E93" w:rsidRDefault="009F0874" w:rsidP="009F0874">
            <w:pPr>
              <w:tabs>
                <w:tab w:val="left" w:pos="2772"/>
                <w:tab w:val="left" w:pos="2844"/>
              </w:tabs>
              <w:jc w:val="center"/>
              <w:rPr>
                <w:rStyle w:val="a3"/>
                <w:color w:val="000000"/>
                <w:u w:val="none"/>
                <w:lang w:val="en-US"/>
              </w:rPr>
            </w:pPr>
            <w:r w:rsidRPr="00C66E93">
              <w:rPr>
                <w:rStyle w:val="a3"/>
                <w:color w:val="000000"/>
                <w:u w:val="none"/>
                <w:lang w:val="en-US"/>
              </w:rPr>
              <w:t>deptransdor.admin-smolensk.ru</w:t>
            </w:r>
          </w:p>
          <w:p w:rsidR="009F0874" w:rsidRPr="00C66E93" w:rsidRDefault="009F0874" w:rsidP="009F0874">
            <w:pPr>
              <w:tabs>
                <w:tab w:val="left" w:pos="312"/>
                <w:tab w:val="left" w:pos="2772"/>
                <w:tab w:val="left" w:pos="2844"/>
              </w:tabs>
              <w:jc w:val="center"/>
              <w:rPr>
                <w:lang w:val="en-US"/>
              </w:rPr>
            </w:pPr>
            <w:r w:rsidRPr="00C66E93">
              <w:t>Тел</w:t>
            </w:r>
            <w:r w:rsidRPr="00C66E93">
              <w:rPr>
                <w:lang w:val="en-US"/>
              </w:rPr>
              <w:t>./</w:t>
            </w:r>
            <w:r w:rsidRPr="00C66E93">
              <w:t>факс</w:t>
            </w:r>
            <w:r w:rsidRPr="00C66E93">
              <w:rPr>
                <w:lang w:val="en-US"/>
              </w:rPr>
              <w:t xml:space="preserve">  (4812) 29-24-41, 38-67-06</w:t>
            </w:r>
          </w:p>
          <w:p w:rsidR="009F0874" w:rsidRPr="00DE63DC" w:rsidRDefault="009F0874" w:rsidP="009F0874">
            <w:pPr>
              <w:tabs>
                <w:tab w:val="left" w:pos="2772"/>
                <w:tab w:val="left" w:pos="2844"/>
              </w:tabs>
              <w:jc w:val="center"/>
              <w:rPr>
                <w:sz w:val="16"/>
                <w:lang w:val="en-US"/>
              </w:rPr>
            </w:pPr>
            <w:r w:rsidRPr="00DE63DC">
              <w:rPr>
                <w:lang w:val="en-US"/>
              </w:rPr>
              <w:t>_______________ №</w:t>
            </w:r>
            <w:r w:rsidRPr="00DE63DC">
              <w:rPr>
                <w:sz w:val="16"/>
                <w:lang w:val="en-US"/>
              </w:rPr>
              <w:t xml:space="preserve"> _______________</w:t>
            </w:r>
          </w:p>
          <w:p w:rsidR="00D12906" w:rsidRDefault="009F0874" w:rsidP="009F0874">
            <w:pPr>
              <w:jc w:val="center"/>
              <w:rPr>
                <w:b/>
                <w:color w:val="000080"/>
              </w:rPr>
            </w:pPr>
            <w:r>
              <w:t>на  №__________ от ____________</w:t>
            </w:r>
          </w:p>
        </w:tc>
        <w:tc>
          <w:tcPr>
            <w:tcW w:w="1050" w:type="dxa"/>
            <w:shd w:val="clear" w:color="auto" w:fill="auto"/>
          </w:tcPr>
          <w:p w:rsidR="00D12906" w:rsidRDefault="00D12906">
            <w:pPr>
              <w:snapToGrid w:val="0"/>
            </w:pPr>
          </w:p>
          <w:p w:rsidR="00B24CA4" w:rsidRDefault="00B24CA4">
            <w:pPr>
              <w:snapToGrid w:val="0"/>
            </w:pPr>
          </w:p>
        </w:tc>
        <w:tc>
          <w:tcPr>
            <w:tcW w:w="5627" w:type="dxa"/>
            <w:shd w:val="clear" w:color="auto" w:fill="auto"/>
          </w:tcPr>
          <w:p w:rsidR="00B24CA4" w:rsidRDefault="00B24CA4" w:rsidP="006B487C">
            <w:pPr>
              <w:jc w:val="both"/>
              <w:rPr>
                <w:sz w:val="28"/>
                <w:szCs w:val="28"/>
              </w:rPr>
            </w:pPr>
          </w:p>
        </w:tc>
      </w:tr>
    </w:tbl>
    <w:p w:rsidR="00DC218F" w:rsidRDefault="00DC218F" w:rsidP="00DC218F">
      <w:pPr>
        <w:spacing w:line="235" w:lineRule="auto"/>
        <w:jc w:val="center"/>
        <w:rPr>
          <w:b/>
          <w:sz w:val="28"/>
          <w:szCs w:val="28"/>
        </w:rPr>
      </w:pPr>
    </w:p>
    <w:p w:rsidR="00DC218F" w:rsidRPr="003B35CB" w:rsidRDefault="00DC218F" w:rsidP="00D96DFD">
      <w:pPr>
        <w:spacing w:line="235" w:lineRule="auto"/>
        <w:ind w:left="567" w:right="566"/>
        <w:jc w:val="center"/>
        <w:rPr>
          <w:sz w:val="28"/>
          <w:szCs w:val="28"/>
        </w:rPr>
      </w:pPr>
      <w:r w:rsidRPr="003B35CB">
        <w:rPr>
          <w:sz w:val="28"/>
          <w:szCs w:val="28"/>
        </w:rPr>
        <w:t xml:space="preserve">ОТЧЕТ </w:t>
      </w:r>
    </w:p>
    <w:p w:rsidR="00DC218F" w:rsidRPr="003B35CB" w:rsidRDefault="00EF579D" w:rsidP="00D96DFD">
      <w:pPr>
        <w:spacing w:line="235" w:lineRule="auto"/>
        <w:ind w:left="567" w:right="566"/>
        <w:jc w:val="center"/>
        <w:rPr>
          <w:sz w:val="28"/>
          <w:szCs w:val="28"/>
        </w:rPr>
      </w:pPr>
      <w:r w:rsidRPr="003B35CB">
        <w:rPr>
          <w:sz w:val="28"/>
          <w:szCs w:val="28"/>
        </w:rPr>
        <w:t xml:space="preserve">по результатам предварительной </w:t>
      </w:r>
      <w:proofErr w:type="gramStart"/>
      <w:r w:rsidRPr="003B35CB">
        <w:rPr>
          <w:sz w:val="28"/>
          <w:szCs w:val="28"/>
        </w:rPr>
        <w:t xml:space="preserve">оценки регулирующего воздействия </w:t>
      </w:r>
      <w:r w:rsidR="00DC218F" w:rsidRPr="003B35CB">
        <w:rPr>
          <w:sz w:val="28"/>
          <w:szCs w:val="28"/>
        </w:rPr>
        <w:t>проекта постановления Администрации Смоленской</w:t>
      </w:r>
      <w:proofErr w:type="gramEnd"/>
      <w:r w:rsidR="00DC218F" w:rsidRPr="003B35CB">
        <w:rPr>
          <w:sz w:val="28"/>
          <w:szCs w:val="28"/>
        </w:rPr>
        <w:t xml:space="preserve"> области </w:t>
      </w:r>
      <w:r w:rsidR="00F719D2" w:rsidRPr="009E3B7A">
        <w:rPr>
          <w:bCs/>
          <w:sz w:val="28"/>
          <w:szCs w:val="28"/>
        </w:rPr>
        <w:t xml:space="preserve"> «</w:t>
      </w:r>
      <w:r w:rsidR="00F719D2">
        <w:rPr>
          <w:sz w:val="28"/>
          <w:szCs w:val="28"/>
        </w:rPr>
        <w:t>О</w:t>
      </w:r>
      <w:r w:rsidR="00F719D2" w:rsidRPr="009E3B7A">
        <w:rPr>
          <w:sz w:val="28"/>
          <w:szCs w:val="28"/>
        </w:rPr>
        <w:t xml:space="preserve"> в</w:t>
      </w:r>
      <w:r w:rsidR="00F719D2">
        <w:rPr>
          <w:sz w:val="28"/>
          <w:szCs w:val="28"/>
        </w:rPr>
        <w:t xml:space="preserve">несении         изменений в  постановление </w:t>
      </w:r>
      <w:r w:rsidR="00F719D2" w:rsidRPr="009E3B7A">
        <w:rPr>
          <w:sz w:val="28"/>
          <w:szCs w:val="28"/>
        </w:rPr>
        <w:t>Админис</w:t>
      </w:r>
      <w:r w:rsidR="00F719D2">
        <w:rPr>
          <w:sz w:val="28"/>
          <w:szCs w:val="28"/>
        </w:rPr>
        <w:t xml:space="preserve">трации Смоленской  области   от </w:t>
      </w:r>
      <w:r w:rsidR="00F719D2" w:rsidRPr="009E3B7A">
        <w:rPr>
          <w:sz w:val="28"/>
          <w:szCs w:val="28"/>
        </w:rPr>
        <w:t>28.12.2007  № 470</w:t>
      </w:r>
      <w:r w:rsidR="00F719D2" w:rsidRPr="009E3B7A">
        <w:rPr>
          <w:bCs/>
          <w:sz w:val="28"/>
          <w:szCs w:val="28"/>
        </w:rPr>
        <w:t>»</w:t>
      </w:r>
      <w:r w:rsidR="00947F4D" w:rsidRPr="003B35CB">
        <w:rPr>
          <w:sz w:val="28"/>
          <w:szCs w:val="28"/>
        </w:rPr>
        <w:t>»</w:t>
      </w:r>
    </w:p>
    <w:p w:rsidR="00DC218F" w:rsidRPr="0038120F" w:rsidRDefault="00DC218F" w:rsidP="00DC218F">
      <w:pPr>
        <w:spacing w:line="235" w:lineRule="auto"/>
        <w:ind w:firstLine="709"/>
        <w:rPr>
          <w:sz w:val="28"/>
          <w:szCs w:val="28"/>
        </w:rPr>
      </w:pPr>
    </w:p>
    <w:p w:rsidR="003B35CB" w:rsidRPr="007E43C0" w:rsidRDefault="00DC218F" w:rsidP="0049082F">
      <w:pPr>
        <w:suppressAutoHyphens w:val="0"/>
        <w:overflowPunct/>
        <w:autoSpaceDN w:val="0"/>
        <w:adjustRightInd w:val="0"/>
        <w:jc w:val="both"/>
        <w:textAlignment w:val="auto"/>
        <w:rPr>
          <w:bCs/>
          <w:i/>
          <w:sz w:val="28"/>
          <w:szCs w:val="28"/>
        </w:rPr>
      </w:pPr>
      <w:r w:rsidRPr="00D6562C">
        <w:rPr>
          <w:bCs/>
          <w:i/>
          <w:sz w:val="28"/>
          <w:szCs w:val="28"/>
        </w:rPr>
        <w:tab/>
      </w:r>
      <w:r w:rsidR="0049082F" w:rsidRPr="007E43C0">
        <w:rPr>
          <w:bCs/>
          <w:i/>
          <w:sz w:val="28"/>
          <w:szCs w:val="28"/>
        </w:rPr>
        <w:t>а) о</w:t>
      </w:r>
      <w:r w:rsidR="0038120F" w:rsidRPr="007E43C0">
        <w:rPr>
          <w:bCs/>
          <w:i/>
          <w:sz w:val="28"/>
          <w:szCs w:val="28"/>
        </w:rPr>
        <w:t xml:space="preserve">писание содержания предлагаемого правового регулирования в части положений, которые изменяют: </w:t>
      </w:r>
    </w:p>
    <w:p w:rsidR="0049082F" w:rsidRPr="007E43C0" w:rsidRDefault="0049082F" w:rsidP="0049082F">
      <w:pPr>
        <w:pStyle w:val="ConsPlusNormal"/>
        <w:ind w:firstLine="540"/>
        <w:jc w:val="both"/>
        <w:rPr>
          <w:i/>
        </w:rPr>
      </w:pPr>
      <w:r w:rsidRPr="007E43C0">
        <w:rPr>
          <w:i/>
        </w:rPr>
        <w:t>- содержание прав и обязанностей субъектов предпринимательской и иной экономической деятельности:</w:t>
      </w:r>
    </w:p>
    <w:p w:rsidR="00D6562C" w:rsidRPr="007E43C0" w:rsidRDefault="0049082F" w:rsidP="0049082F">
      <w:pPr>
        <w:pStyle w:val="ConsPlusNormal"/>
        <w:ind w:firstLine="540"/>
        <w:jc w:val="both"/>
      </w:pPr>
      <w:proofErr w:type="gramStart"/>
      <w:r w:rsidRPr="007E43C0">
        <w:rPr>
          <w:bCs/>
        </w:rPr>
        <w:t>Проект постановления Администрации Смоленской области «</w:t>
      </w:r>
      <w:r w:rsidR="00F719D2" w:rsidRPr="007E43C0">
        <w:t>О внесении         изменений в  постановление Администрации Смоленской  области   от 28.12.2007  № 470</w:t>
      </w:r>
      <w:r w:rsidR="00F719D2" w:rsidRPr="007E43C0">
        <w:rPr>
          <w:bCs/>
        </w:rPr>
        <w:t>»</w:t>
      </w:r>
      <w:r w:rsidRPr="007E43C0">
        <w:rPr>
          <w:bCs/>
        </w:rPr>
        <w:t xml:space="preserve"> (далее – проект постановления) </w:t>
      </w:r>
      <w:r w:rsidR="00D6562C" w:rsidRPr="007E43C0">
        <w:t>разработан  в связи с необходимость 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</w:t>
      </w:r>
      <w:proofErr w:type="gramEnd"/>
      <w:r w:rsidR="00D6562C" w:rsidRPr="007E43C0">
        <w:t xml:space="preserve"> </w:t>
      </w:r>
      <w:proofErr w:type="gramStart"/>
      <w:r w:rsidR="00D6562C" w:rsidRPr="007E43C0">
        <w:t>о признании утратившим силу некоторых актов Правительства Российской Федерации, утвержденными постановлением Правительства Российской Федерации от 18.09.2020 № 1492, а также  на основании  экспертного заключения Управления Министерства юстиции Российской Федерации по Смоленской области от 13.05.2022 № 380 на постановления Администрации Смоленской области от 19.10.2020 № 607 «Об утверждении Положения, регулирующего предоставление из областного бюджета субсидий в рамках реализации областной государственной программы «Развитие дорожно-транспортного комплекса</w:t>
      </w:r>
      <w:proofErr w:type="gramEnd"/>
      <w:r w:rsidR="00D6562C" w:rsidRPr="007E43C0">
        <w:t xml:space="preserve"> Смоленской области» юридическим лицам (за исключением государственных (муниципальных) учреждений), индивидуальным предпринимателям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 в данном сообщении».</w:t>
      </w:r>
    </w:p>
    <w:p w:rsidR="00D6562C" w:rsidRPr="007E43C0" w:rsidRDefault="00D6562C" w:rsidP="00D6562C">
      <w:pPr>
        <w:pStyle w:val="ConsPlusNormal"/>
        <w:ind w:firstLine="540"/>
        <w:jc w:val="both"/>
        <w:rPr>
          <w:bCs/>
        </w:rPr>
      </w:pPr>
      <w:r w:rsidRPr="007E43C0">
        <w:rPr>
          <w:bCs/>
        </w:rPr>
        <w:t>Проектом постановления:</w:t>
      </w:r>
    </w:p>
    <w:p w:rsidR="00D6562C" w:rsidRPr="007E43C0" w:rsidRDefault="00D6562C" w:rsidP="00D6562C">
      <w:pPr>
        <w:pStyle w:val="ConsPlusNormal"/>
        <w:ind w:firstLine="540"/>
        <w:jc w:val="both"/>
        <w:rPr>
          <w:bCs/>
        </w:rPr>
      </w:pPr>
      <w:r w:rsidRPr="007E43C0">
        <w:rPr>
          <w:bCs/>
        </w:rPr>
        <w:t>- уточняются условия предоставления субсидий;</w:t>
      </w:r>
    </w:p>
    <w:p w:rsidR="00D6562C" w:rsidRPr="007E43C0" w:rsidRDefault="00D6562C" w:rsidP="00D6562C">
      <w:pPr>
        <w:pStyle w:val="ConsPlusNormal"/>
        <w:ind w:firstLine="539"/>
        <w:jc w:val="both"/>
      </w:pPr>
      <w:r w:rsidRPr="007E43C0">
        <w:lastRenderedPageBreak/>
        <w:t xml:space="preserve">- устанавливается  срок возврата субсидий </w:t>
      </w:r>
      <w:r w:rsidR="00AC6067" w:rsidRPr="007E43C0">
        <w:t xml:space="preserve">перевозчиком </w:t>
      </w:r>
      <w:r w:rsidRPr="007E43C0">
        <w:t>в областной бюджет в случае нару</w:t>
      </w:r>
      <w:r w:rsidR="007E4C6D" w:rsidRPr="007E43C0">
        <w:t>шения условий их предоставления;</w:t>
      </w:r>
    </w:p>
    <w:p w:rsidR="007E4C6D" w:rsidRPr="007E43C0" w:rsidRDefault="007E4C6D" w:rsidP="00D6562C">
      <w:pPr>
        <w:pStyle w:val="ConsPlusNormal"/>
        <w:ind w:firstLine="539"/>
        <w:jc w:val="both"/>
      </w:pPr>
      <w:r w:rsidRPr="007E43C0">
        <w:t>- добавляется категория получателей субсидии.</w:t>
      </w:r>
    </w:p>
    <w:p w:rsidR="0049082F" w:rsidRPr="007E43C0" w:rsidRDefault="0049082F" w:rsidP="0049082F">
      <w:pPr>
        <w:pStyle w:val="ConsPlusNormal"/>
        <w:ind w:firstLine="540"/>
        <w:jc w:val="both"/>
        <w:rPr>
          <w:i/>
        </w:rPr>
      </w:pPr>
      <w:r w:rsidRPr="007E43C0">
        <w:rPr>
          <w:i/>
        </w:rPr>
        <w:t>- содержание или порядок реализации полномочий исполнительных органов Смоленской области в отношениях с субъектами предпринимательской и иной экономической деятельности:</w:t>
      </w:r>
    </w:p>
    <w:p w:rsidR="00AC6067" w:rsidRPr="007E43C0" w:rsidRDefault="00AC6067" w:rsidP="00AC6067">
      <w:pPr>
        <w:pStyle w:val="ConsPlusNormal"/>
        <w:ind w:firstLine="539"/>
        <w:jc w:val="both"/>
      </w:pPr>
      <w:r w:rsidRPr="007E43C0">
        <w:t>В случае принятия и реализации проекта постановления содержание и порядок реализации полномочий Департамента Смоленской области по транспорту и дорожному хозяйству (далее - Департамент) не изменяется.</w:t>
      </w:r>
    </w:p>
    <w:p w:rsidR="00CC6E5E" w:rsidRPr="007E43C0" w:rsidRDefault="00CC6E5E" w:rsidP="00CC6E5E">
      <w:pPr>
        <w:pStyle w:val="ConsPlusNormal"/>
        <w:ind w:firstLine="539"/>
        <w:jc w:val="both"/>
        <w:rPr>
          <w:i/>
        </w:rPr>
      </w:pPr>
      <w:r w:rsidRPr="007E43C0">
        <w:rPr>
          <w:i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проблемы:</w:t>
      </w:r>
    </w:p>
    <w:p w:rsidR="00D76A36" w:rsidRPr="007E43C0" w:rsidRDefault="00D76A36" w:rsidP="007E43C0">
      <w:pPr>
        <w:pStyle w:val="ConsPlusNormal"/>
        <w:ind w:firstLine="709"/>
        <w:jc w:val="both"/>
      </w:pPr>
      <w:proofErr w:type="gramStart"/>
      <w:r w:rsidRPr="007E43C0">
        <w:rPr>
          <w:bCs/>
        </w:rPr>
        <w:t>Постановление  Администрации Смоленской области</w:t>
      </w:r>
      <w:r w:rsidRPr="007E43C0">
        <w:t xml:space="preserve">   от 28.12.2007  № 470 «Об утверждении Положения, регулирующего предоставление из областного бюджета субсидий в рамках реализации областной государственной программы «Развитие дорожно-транспортного комплекса Смоленской области» юридическим лицам (за исключением государственных (муниципальных) учреждений)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в связи с</w:t>
      </w:r>
      <w:proofErr w:type="gramEnd"/>
      <w:r w:rsidRPr="007E43C0">
        <w:t xml:space="preserve"> государственным регулированием тарифов на данные перевозки»</w:t>
      </w:r>
      <w:r w:rsidR="007E43C0" w:rsidRPr="007E43C0">
        <w:t xml:space="preserve"> </w:t>
      </w:r>
      <w:r w:rsidRPr="007E43C0">
        <w:t>предусматривает право на получение субсидий юридическим лицам (за исключением государственных (муниципальных) учреждений), зарегистрированные на территории Смоленской области, имеющие действующую лицензию на осуществление деятельности по перевозке пассажиров автомобильным транспортом.</w:t>
      </w:r>
    </w:p>
    <w:p w:rsidR="00D76A36" w:rsidRPr="007E43C0" w:rsidRDefault="00D76A36" w:rsidP="007E4C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43C0">
        <w:rPr>
          <w:sz w:val="28"/>
          <w:szCs w:val="28"/>
        </w:rPr>
        <w:t xml:space="preserve">Существующая редакция  сужает категорию получателей субсидии, </w:t>
      </w:r>
      <w:proofErr w:type="gramStart"/>
      <w:r w:rsidRPr="007E43C0">
        <w:rPr>
          <w:sz w:val="28"/>
          <w:szCs w:val="28"/>
        </w:rPr>
        <w:t>безосновательно</w:t>
      </w:r>
      <w:proofErr w:type="gramEnd"/>
      <w:r w:rsidRPr="007E43C0">
        <w:rPr>
          <w:sz w:val="28"/>
          <w:szCs w:val="28"/>
        </w:rPr>
        <w:t xml:space="preserve"> исключая из нее индивидуальных предпринимателей. Это приводит к возникновению необоснованных запретов и ограничений для индивидуальных предпринимателей, поскольку, осуществляя регулярные перевозки пассажиров и багажа автомобильным транспортом в пригородном и межмуниципальном сообщении, данная категория субъектов предпринимательской деятельности теряет право на получение субсидий.</w:t>
      </w:r>
    </w:p>
    <w:p w:rsidR="007E43C0" w:rsidRPr="007E43C0" w:rsidRDefault="007E43C0" w:rsidP="007E43C0">
      <w:pPr>
        <w:pStyle w:val="ConsPlusNormal"/>
        <w:ind w:firstLine="539"/>
        <w:jc w:val="both"/>
      </w:pPr>
      <w:r w:rsidRPr="007E43C0">
        <w:t xml:space="preserve">Устранение </w:t>
      </w:r>
      <w:proofErr w:type="gramStart"/>
      <w:r w:rsidRPr="007E43C0">
        <w:t>замечаний Управления Министерства юстиции Российской Федерации</w:t>
      </w:r>
      <w:proofErr w:type="gramEnd"/>
      <w:r w:rsidRPr="007E43C0">
        <w:t xml:space="preserve"> по Смоленской области, указанных в письме от 07.09.2022 № 67/02-3237</w:t>
      </w:r>
    </w:p>
    <w:p w:rsidR="00975973" w:rsidRPr="007E4C6D" w:rsidRDefault="007E06AE" w:rsidP="00975973">
      <w:pPr>
        <w:pStyle w:val="ConsPlusNormal"/>
        <w:ind w:firstLine="539"/>
        <w:jc w:val="both"/>
        <w:rPr>
          <w:bCs/>
          <w:i/>
        </w:rPr>
      </w:pPr>
      <w:r w:rsidRPr="007E43C0">
        <w:rPr>
          <w:bCs/>
          <w:i/>
        </w:rPr>
        <w:t xml:space="preserve">в) </w:t>
      </w:r>
      <w:r w:rsidR="00CA0EF7" w:rsidRPr="007E43C0">
        <w:rPr>
          <w:bCs/>
          <w:i/>
        </w:rPr>
        <w:t> </w:t>
      </w:r>
      <w:r w:rsidR="005A2600" w:rsidRPr="007E43C0">
        <w:rPr>
          <w:bCs/>
          <w:i/>
        </w:rPr>
        <w:t>с</w:t>
      </w:r>
      <w:r w:rsidR="0038120F" w:rsidRPr="007E43C0">
        <w:rPr>
          <w:bCs/>
          <w:i/>
        </w:rPr>
        <w:t>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исполните</w:t>
      </w:r>
      <w:r w:rsidRPr="007E43C0">
        <w:rPr>
          <w:bCs/>
          <w:i/>
        </w:rPr>
        <w:t>льной власти Смоленской области; ключевые  показатели достижения целей предполагаемого прав</w:t>
      </w:r>
      <w:r w:rsidRPr="007E4C6D">
        <w:rPr>
          <w:bCs/>
          <w:i/>
        </w:rPr>
        <w:t>ового регулирования и срок оценки их достижения:</w:t>
      </w:r>
    </w:p>
    <w:p w:rsidR="00975973" w:rsidRDefault="00975973" w:rsidP="00975973">
      <w:pPr>
        <w:pStyle w:val="ConsPlusNormal"/>
        <w:ind w:firstLine="539"/>
        <w:jc w:val="both"/>
      </w:pPr>
      <w:proofErr w:type="gramStart"/>
      <w:r>
        <w:rPr>
          <w:bCs/>
        </w:rPr>
        <w:t>Проект постановления</w:t>
      </w:r>
      <w:r w:rsidRPr="00975973">
        <w:t xml:space="preserve"> </w:t>
      </w:r>
      <w:r>
        <w:t>разработан в связи с необходимостью приведения  его в соответствие с Общими требованиями</w:t>
      </w:r>
      <w:r w:rsidRPr="00337E71"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</w:t>
      </w:r>
      <w:r w:rsidRPr="00337E71">
        <w:lastRenderedPageBreak/>
        <w:t>услуг, и о признании утратившим силу некоторых актов Правительства Российской Федерации</w:t>
      </w:r>
      <w:r>
        <w:t>, утвержденными</w:t>
      </w:r>
      <w:r w:rsidRPr="00CC6E5E">
        <w:t xml:space="preserve"> </w:t>
      </w:r>
      <w:r w:rsidRPr="00337E71">
        <w:t>постановлени</w:t>
      </w:r>
      <w:r>
        <w:t>ем</w:t>
      </w:r>
      <w:r w:rsidRPr="00337E71">
        <w:t xml:space="preserve"> Правительства Российской Федерации от 18.09.2020</w:t>
      </w:r>
      <w:proofErr w:type="gramEnd"/>
      <w:r w:rsidRPr="00337E71">
        <w:t xml:space="preserve"> № 1492</w:t>
      </w:r>
      <w:r>
        <w:t>.</w:t>
      </w:r>
    </w:p>
    <w:tbl>
      <w:tblPr>
        <w:tblStyle w:val="af2"/>
        <w:tblW w:w="10314" w:type="dxa"/>
        <w:tblLook w:val="04A0"/>
      </w:tblPr>
      <w:tblGrid>
        <w:gridCol w:w="2284"/>
        <w:gridCol w:w="2578"/>
        <w:gridCol w:w="1456"/>
        <w:gridCol w:w="1691"/>
        <w:gridCol w:w="2305"/>
      </w:tblGrid>
      <w:tr w:rsidR="007E4C6D" w:rsidRPr="005E4112" w:rsidTr="00076E5E">
        <w:tc>
          <w:tcPr>
            <w:tcW w:w="2284" w:type="dxa"/>
            <w:vAlign w:val="center"/>
          </w:tcPr>
          <w:p w:rsidR="007E4C6D" w:rsidRPr="005E4112" w:rsidRDefault="007E4C6D" w:rsidP="00076E5E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112">
              <w:rPr>
                <w:bCs/>
                <w:sz w:val="24"/>
                <w:szCs w:val="24"/>
              </w:rPr>
              <w:t>Наименование цели</w:t>
            </w:r>
          </w:p>
        </w:tc>
        <w:tc>
          <w:tcPr>
            <w:tcW w:w="2578" w:type="dxa"/>
            <w:vAlign w:val="center"/>
          </w:tcPr>
          <w:p w:rsidR="007E4C6D" w:rsidRPr="005E4112" w:rsidRDefault="007E4C6D" w:rsidP="00076E5E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112">
              <w:rPr>
                <w:bCs/>
                <w:sz w:val="24"/>
                <w:szCs w:val="24"/>
              </w:rPr>
              <w:t>Наименование ключевых показателей достижение целей предполагаемого правового регулирования</w:t>
            </w:r>
          </w:p>
        </w:tc>
        <w:tc>
          <w:tcPr>
            <w:tcW w:w="1456" w:type="dxa"/>
            <w:vAlign w:val="center"/>
          </w:tcPr>
          <w:p w:rsidR="007E4C6D" w:rsidRPr="005E4112" w:rsidRDefault="007E4C6D" w:rsidP="00076E5E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112">
              <w:rPr>
                <w:bCs/>
                <w:sz w:val="24"/>
                <w:szCs w:val="24"/>
              </w:rPr>
              <w:t>Единица измерения ключевых показателей</w:t>
            </w:r>
          </w:p>
        </w:tc>
        <w:tc>
          <w:tcPr>
            <w:tcW w:w="1691" w:type="dxa"/>
            <w:vAlign w:val="center"/>
          </w:tcPr>
          <w:p w:rsidR="007E4C6D" w:rsidRPr="005E4112" w:rsidRDefault="007E4C6D" w:rsidP="00076E5E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112">
              <w:rPr>
                <w:bCs/>
                <w:sz w:val="24"/>
                <w:szCs w:val="24"/>
              </w:rPr>
              <w:t>Значение ключевых показателей</w:t>
            </w:r>
          </w:p>
        </w:tc>
        <w:tc>
          <w:tcPr>
            <w:tcW w:w="2305" w:type="dxa"/>
            <w:vAlign w:val="center"/>
          </w:tcPr>
          <w:p w:rsidR="007E4C6D" w:rsidRPr="005E4112" w:rsidRDefault="007E4C6D" w:rsidP="00076E5E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112">
              <w:rPr>
                <w:bCs/>
                <w:sz w:val="24"/>
                <w:szCs w:val="24"/>
              </w:rPr>
              <w:t>Срок достижения целей</w:t>
            </w:r>
          </w:p>
        </w:tc>
      </w:tr>
      <w:tr w:rsidR="007E4C6D" w:rsidRPr="005E4112" w:rsidTr="007E4C6D">
        <w:trPr>
          <w:trHeight w:val="2281"/>
        </w:trPr>
        <w:tc>
          <w:tcPr>
            <w:tcW w:w="2284" w:type="dxa"/>
          </w:tcPr>
          <w:p w:rsidR="007E4C6D" w:rsidRPr="007E43C0" w:rsidRDefault="007E4C6D" w:rsidP="00076E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E43C0">
              <w:rPr>
                <w:bCs/>
                <w:sz w:val="24"/>
                <w:szCs w:val="24"/>
              </w:rPr>
              <w:t xml:space="preserve">Совершенствование </w:t>
            </w:r>
            <w:proofErr w:type="spellStart"/>
            <w:r w:rsidRPr="007E43C0">
              <w:rPr>
                <w:bCs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578" w:type="dxa"/>
          </w:tcPr>
          <w:p w:rsidR="007E4C6D" w:rsidRPr="007E43C0" w:rsidRDefault="007E4C6D" w:rsidP="007E4C6D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E43C0">
              <w:rPr>
                <w:bCs/>
                <w:sz w:val="24"/>
                <w:szCs w:val="24"/>
              </w:rPr>
              <w:t>Утверждение постановления Администрации Смоленской области «</w:t>
            </w:r>
            <w:r w:rsidRPr="007E43C0">
              <w:rPr>
                <w:bCs/>
                <w:sz w:val="24"/>
                <w:szCs w:val="24"/>
              </w:rPr>
              <w:t xml:space="preserve">О </w:t>
            </w:r>
            <w:r w:rsidRPr="007E43C0">
              <w:rPr>
                <w:sz w:val="24"/>
                <w:szCs w:val="24"/>
              </w:rPr>
              <w:t>внесении         изменений в  постановление Администрации Смоленской  области   от 28.12.2007  № 470»</w:t>
            </w:r>
          </w:p>
        </w:tc>
        <w:tc>
          <w:tcPr>
            <w:tcW w:w="1456" w:type="dxa"/>
          </w:tcPr>
          <w:p w:rsidR="00715B85" w:rsidRPr="007E43C0" w:rsidRDefault="00715B85" w:rsidP="00076E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E43C0">
              <w:rPr>
                <w:bCs/>
                <w:sz w:val="24"/>
                <w:szCs w:val="24"/>
              </w:rPr>
              <w:t>Условная</w:t>
            </w:r>
          </w:p>
          <w:p w:rsidR="007E4C6D" w:rsidRPr="007E43C0" w:rsidRDefault="007E4C6D" w:rsidP="00076E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E43C0">
              <w:rPr>
                <w:bCs/>
                <w:sz w:val="24"/>
                <w:szCs w:val="24"/>
              </w:rPr>
              <w:t>единиц</w:t>
            </w:r>
            <w:r w:rsidR="00715B85" w:rsidRPr="007E43C0">
              <w:rPr>
                <w:bCs/>
                <w:sz w:val="24"/>
                <w:szCs w:val="24"/>
              </w:rPr>
              <w:t>а</w:t>
            </w:r>
          </w:p>
          <w:p w:rsidR="007E4C6D" w:rsidRPr="007E43C0" w:rsidRDefault="007E4C6D" w:rsidP="00076E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7E4C6D" w:rsidRPr="007E43C0" w:rsidRDefault="007E4C6D" w:rsidP="00076E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E43C0">
              <w:rPr>
                <w:bCs/>
                <w:sz w:val="24"/>
                <w:szCs w:val="24"/>
              </w:rPr>
              <w:t>1</w:t>
            </w:r>
          </w:p>
          <w:p w:rsidR="007E4C6D" w:rsidRPr="007E43C0" w:rsidRDefault="007E4C6D" w:rsidP="00076E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</w:tcPr>
          <w:p w:rsidR="007E4C6D" w:rsidRPr="007E43C0" w:rsidRDefault="007E4C6D" w:rsidP="00076E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E43C0">
              <w:rPr>
                <w:bCs/>
                <w:sz w:val="24"/>
                <w:szCs w:val="24"/>
              </w:rPr>
              <w:t>31.12.2022</w:t>
            </w:r>
          </w:p>
        </w:tc>
      </w:tr>
      <w:tr w:rsidR="007E4C6D" w:rsidRPr="005E4112" w:rsidTr="007E4C6D">
        <w:trPr>
          <w:trHeight w:val="2281"/>
        </w:trPr>
        <w:tc>
          <w:tcPr>
            <w:tcW w:w="2284" w:type="dxa"/>
          </w:tcPr>
          <w:p w:rsidR="007E4C6D" w:rsidRPr="007E43C0" w:rsidRDefault="00715B85" w:rsidP="00076E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E43C0">
              <w:rPr>
                <w:bCs/>
                <w:sz w:val="24"/>
                <w:szCs w:val="24"/>
              </w:rPr>
              <w:t>Предоставление</w:t>
            </w:r>
          </w:p>
          <w:p w:rsidR="00715B85" w:rsidRPr="007E43C0" w:rsidRDefault="00715B85" w:rsidP="00076E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E43C0">
              <w:rPr>
                <w:bCs/>
                <w:sz w:val="24"/>
                <w:szCs w:val="24"/>
              </w:rPr>
              <w:t>субсидий индивидуальным предпринимателям</w:t>
            </w:r>
          </w:p>
        </w:tc>
        <w:tc>
          <w:tcPr>
            <w:tcW w:w="2578" w:type="dxa"/>
          </w:tcPr>
          <w:p w:rsidR="007E4C6D" w:rsidRPr="007E43C0" w:rsidRDefault="006E07F7" w:rsidP="007E4C6D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E43C0">
              <w:rPr>
                <w:bCs/>
                <w:sz w:val="24"/>
                <w:szCs w:val="24"/>
              </w:rPr>
              <w:t xml:space="preserve">Сохранение маршрутной сети </w:t>
            </w:r>
            <w:r w:rsidR="007E43C0" w:rsidRPr="007E43C0">
              <w:rPr>
                <w:bCs/>
                <w:sz w:val="24"/>
                <w:szCs w:val="24"/>
              </w:rPr>
              <w:t>Смоленской области</w:t>
            </w:r>
          </w:p>
        </w:tc>
        <w:tc>
          <w:tcPr>
            <w:tcW w:w="1456" w:type="dxa"/>
          </w:tcPr>
          <w:p w:rsidR="007E43C0" w:rsidRPr="007E43C0" w:rsidRDefault="007E43C0" w:rsidP="007E43C0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E43C0">
              <w:rPr>
                <w:bCs/>
                <w:sz w:val="24"/>
                <w:szCs w:val="24"/>
              </w:rPr>
              <w:t>Условная</w:t>
            </w:r>
          </w:p>
          <w:p w:rsidR="007E43C0" w:rsidRPr="007E43C0" w:rsidRDefault="007E43C0" w:rsidP="007E43C0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E43C0">
              <w:rPr>
                <w:bCs/>
                <w:sz w:val="24"/>
                <w:szCs w:val="24"/>
              </w:rPr>
              <w:t>единиц</w:t>
            </w:r>
            <w:r w:rsidRPr="007E43C0">
              <w:rPr>
                <w:bCs/>
                <w:sz w:val="24"/>
                <w:szCs w:val="24"/>
              </w:rPr>
              <w:t>а</w:t>
            </w:r>
          </w:p>
          <w:p w:rsidR="007E4C6D" w:rsidRPr="007E43C0" w:rsidRDefault="007E4C6D" w:rsidP="00076E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7E4C6D" w:rsidRPr="007E43C0" w:rsidRDefault="007E43C0" w:rsidP="00076E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305" w:type="dxa"/>
          </w:tcPr>
          <w:p w:rsidR="007E4C6D" w:rsidRPr="007E43C0" w:rsidRDefault="007E43C0" w:rsidP="00076E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31.12.2022</w:t>
            </w:r>
          </w:p>
        </w:tc>
      </w:tr>
    </w:tbl>
    <w:p w:rsidR="00023B1C" w:rsidRPr="00CC6E5E" w:rsidRDefault="00023B1C" w:rsidP="00975973">
      <w:pPr>
        <w:pStyle w:val="ConsPlusNormal"/>
        <w:ind w:firstLine="539"/>
        <w:jc w:val="both"/>
      </w:pPr>
    </w:p>
    <w:p w:rsidR="00FB56C9" w:rsidRPr="007E43C0" w:rsidRDefault="00BE56BA" w:rsidP="0038120F">
      <w:pPr>
        <w:autoSpaceDN w:val="0"/>
        <w:adjustRightInd w:val="0"/>
        <w:jc w:val="both"/>
        <w:rPr>
          <w:bCs/>
          <w:i/>
          <w:sz w:val="28"/>
          <w:szCs w:val="28"/>
        </w:rPr>
      </w:pPr>
      <w:r w:rsidRPr="007E43C0">
        <w:rPr>
          <w:bCs/>
          <w:i/>
          <w:sz w:val="28"/>
          <w:szCs w:val="28"/>
        </w:rPr>
        <w:tab/>
      </w:r>
      <w:r w:rsidR="00FB56C9" w:rsidRPr="007E43C0">
        <w:rPr>
          <w:bCs/>
          <w:i/>
          <w:sz w:val="28"/>
          <w:szCs w:val="28"/>
        </w:rPr>
        <w:t>г)</w:t>
      </w:r>
      <w:r w:rsidR="008E3B38" w:rsidRPr="007E43C0">
        <w:rPr>
          <w:b/>
          <w:bCs/>
          <w:i/>
          <w:sz w:val="28"/>
          <w:szCs w:val="28"/>
        </w:rPr>
        <w:t> </w:t>
      </w:r>
      <w:r w:rsidR="00273349" w:rsidRPr="007E43C0">
        <w:rPr>
          <w:bCs/>
          <w:i/>
          <w:sz w:val="28"/>
          <w:szCs w:val="28"/>
        </w:rPr>
        <w:t>о</w:t>
      </w:r>
      <w:r w:rsidR="0038120F" w:rsidRPr="007E43C0">
        <w:rPr>
          <w:bCs/>
          <w:i/>
          <w:sz w:val="28"/>
          <w:szCs w:val="28"/>
        </w:rPr>
        <w:t xml:space="preserve">ценка расходов областного бюджета в связи с реализацией предлагаемого правового регулирования с использованием количественных методов: </w:t>
      </w:r>
    </w:p>
    <w:p w:rsidR="006E07F7" w:rsidRPr="006E07F7" w:rsidRDefault="006E07F7" w:rsidP="006E07F7">
      <w:pPr>
        <w:pStyle w:val="ConsPlusNormal"/>
        <w:ind w:firstLine="709"/>
        <w:jc w:val="both"/>
      </w:pPr>
      <w:proofErr w:type="gramStart"/>
      <w:r w:rsidRPr="00FD0C02">
        <w:t>В разрезе реализации мероприятия «Создание условий для обеспечения транспортного обслуживания населения в пригородном и межмуниципальном сообщении на территории Смоленской области» областной государственной программы «Развитие дорожно-транспортного комплекса Смоленской области»</w:t>
      </w:r>
      <w:r w:rsidRPr="00F55045">
        <w:t xml:space="preserve"> </w:t>
      </w:r>
      <w:r>
        <w:t>предусмотрено предоставление субсидий юридическим  лицам</w:t>
      </w:r>
      <w:r w:rsidRPr="00B13619">
        <w:t xml:space="preserve"> </w:t>
      </w:r>
      <w:r>
        <w:t>(</w:t>
      </w:r>
      <w:r w:rsidRPr="00B13619">
        <w:t>за исключением государствен</w:t>
      </w:r>
      <w:r>
        <w:t xml:space="preserve">ных (муниципальных) учреждений) предоставляются субсидии </w:t>
      </w:r>
      <w:r w:rsidRPr="006E07F7">
        <w:t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</w:t>
      </w:r>
      <w:proofErr w:type="gramEnd"/>
      <w:r w:rsidRPr="006E07F7">
        <w:t>, не компенсированных доходами в связи с государственным регулированием тарифов на данные перевозки:</w:t>
      </w:r>
    </w:p>
    <w:p w:rsidR="006E07F7" w:rsidRDefault="006E07F7" w:rsidP="006E07F7">
      <w:pPr>
        <w:pStyle w:val="ConsPlusNormal"/>
        <w:ind w:firstLine="709"/>
        <w:jc w:val="both"/>
      </w:pPr>
      <w:r>
        <w:t xml:space="preserve">- в 2022 году – 100 млн. </w:t>
      </w:r>
      <w:proofErr w:type="spellStart"/>
      <w:r>
        <w:t>руб</w:t>
      </w:r>
      <w:proofErr w:type="spellEnd"/>
      <w:r>
        <w:t>;</w:t>
      </w:r>
    </w:p>
    <w:p w:rsidR="006E07F7" w:rsidRDefault="006E07F7" w:rsidP="006E07F7">
      <w:pPr>
        <w:pStyle w:val="ConsPlusNormal"/>
        <w:ind w:firstLine="709"/>
        <w:jc w:val="both"/>
      </w:pPr>
      <w:r>
        <w:t xml:space="preserve">- в  2023 году – 0 </w:t>
      </w:r>
      <w:proofErr w:type="spellStart"/>
      <w:r>
        <w:t>руб</w:t>
      </w:r>
      <w:proofErr w:type="spellEnd"/>
      <w:r>
        <w:t>;</w:t>
      </w:r>
    </w:p>
    <w:p w:rsidR="006E07F7" w:rsidRPr="00FD0C02" w:rsidRDefault="006E07F7" w:rsidP="006E07F7">
      <w:pPr>
        <w:pStyle w:val="ConsPlusNormal"/>
        <w:ind w:firstLine="709"/>
        <w:jc w:val="both"/>
      </w:pPr>
      <w:r>
        <w:t>- в  2014 году – 0 руб.</w:t>
      </w:r>
    </w:p>
    <w:p w:rsidR="006E07F7" w:rsidRDefault="006E07F7" w:rsidP="006E07F7">
      <w:pPr>
        <w:pStyle w:val="ConsPlusNormal"/>
        <w:ind w:firstLine="709"/>
        <w:jc w:val="both"/>
      </w:pPr>
      <w:r>
        <w:t>Субсидии предоставляются Департаментом в пределах бюджетных ассигнований, предусмотренных областным законом об областном бюджете на текущий финансовый год и плановый период, и лимитов бюджетных обязательств, доведенных Департаменту в установленном порядке.</w:t>
      </w:r>
    </w:p>
    <w:p w:rsidR="006E07F7" w:rsidRPr="00337E71" w:rsidRDefault="006E07F7" w:rsidP="006E07F7">
      <w:pPr>
        <w:pStyle w:val="a5"/>
        <w:ind w:firstLine="709"/>
        <w:rPr>
          <w:b/>
          <w:szCs w:val="28"/>
        </w:rPr>
      </w:pPr>
      <w:r>
        <w:lastRenderedPageBreak/>
        <w:t>Принятие и реализация проекта постановление не потребует</w:t>
      </w:r>
      <w:r w:rsidRPr="00F55045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дополнительного </w:t>
      </w:r>
      <w:r w:rsidRPr="00337E71">
        <w:rPr>
          <w:szCs w:val="28"/>
        </w:rPr>
        <w:t>финансирования за счет средств областного бюджета, бюджетов иных уровней или внебюджетных источников, а также материальных и иных затрат.</w:t>
      </w:r>
    </w:p>
    <w:p w:rsidR="00007EF9" w:rsidRPr="007E43C0" w:rsidRDefault="00BE56BA" w:rsidP="00007EF9">
      <w:pPr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FB56C9" w:rsidRPr="007E43C0">
        <w:rPr>
          <w:bCs/>
          <w:i/>
          <w:sz w:val="28"/>
          <w:szCs w:val="28"/>
        </w:rPr>
        <w:t>д</w:t>
      </w:r>
      <w:proofErr w:type="spellEnd"/>
      <w:r w:rsidR="00FB56C9" w:rsidRPr="007E43C0">
        <w:rPr>
          <w:bCs/>
          <w:i/>
          <w:sz w:val="28"/>
          <w:szCs w:val="28"/>
        </w:rPr>
        <w:t>)</w:t>
      </w:r>
      <w:r w:rsidR="0038120F" w:rsidRPr="007E43C0">
        <w:rPr>
          <w:b/>
          <w:bCs/>
          <w:i/>
          <w:sz w:val="28"/>
          <w:szCs w:val="28"/>
        </w:rPr>
        <w:t xml:space="preserve"> </w:t>
      </w:r>
      <w:r w:rsidR="005A2600" w:rsidRPr="007E43C0">
        <w:rPr>
          <w:bCs/>
          <w:i/>
          <w:sz w:val="28"/>
          <w:szCs w:val="28"/>
        </w:rPr>
        <w:t>о</w:t>
      </w:r>
      <w:r w:rsidR="0038120F" w:rsidRPr="007E43C0">
        <w:rPr>
          <w:bCs/>
          <w:i/>
          <w:sz w:val="28"/>
          <w:szCs w:val="28"/>
        </w:rPr>
        <w:t xml:space="preserve">писание возможных альтернативных способов предлагаемого правового регулирования (необходимые мероприятия, результат оценки последствий):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6"/>
        <w:gridCol w:w="2793"/>
        <w:gridCol w:w="2878"/>
        <w:gridCol w:w="2374"/>
      </w:tblGrid>
      <w:tr w:rsidR="00715B85" w:rsidRPr="007E43C0" w:rsidTr="00076E5E">
        <w:trPr>
          <w:trHeight w:val="67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jc w:val="center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 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jc w:val="center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Вариант 1</w:t>
            </w:r>
          </w:p>
          <w:p w:rsidR="00715B85" w:rsidRPr="007E43C0" w:rsidRDefault="00715B85" w:rsidP="00076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jc w:val="center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Вариант 2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jc w:val="center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Комментарии</w:t>
            </w:r>
          </w:p>
          <w:p w:rsidR="00715B85" w:rsidRPr="007E43C0" w:rsidRDefault="00715B85" w:rsidP="00076E5E">
            <w:pPr>
              <w:jc w:val="center"/>
              <w:rPr>
                <w:sz w:val="24"/>
                <w:szCs w:val="24"/>
              </w:rPr>
            </w:pPr>
          </w:p>
        </w:tc>
      </w:tr>
      <w:tr w:rsidR="00715B85" w:rsidRPr="007E43C0" w:rsidTr="00076E5E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jc w:val="center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1. Содержание варианта решения проблемы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принятие проекта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непринятие проекта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 </w:t>
            </w:r>
          </w:p>
        </w:tc>
      </w:tr>
      <w:tr w:rsidR="00715B85" w:rsidRPr="007E43C0" w:rsidTr="00076E5E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jc w:val="center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715B85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 xml:space="preserve">количество потенциальных получателей </w:t>
            </w:r>
            <w:r w:rsidRPr="007E43C0">
              <w:rPr>
                <w:sz w:val="24"/>
                <w:szCs w:val="24"/>
              </w:rPr>
              <w:t>субсидий</w:t>
            </w:r>
            <w:r w:rsidRPr="007E43C0">
              <w:rPr>
                <w:sz w:val="24"/>
                <w:szCs w:val="24"/>
              </w:rPr>
              <w:t xml:space="preserve"> без изменений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715B85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 xml:space="preserve">количество потенциальных получателей </w:t>
            </w:r>
            <w:r w:rsidRPr="007E43C0">
              <w:rPr>
                <w:sz w:val="24"/>
                <w:szCs w:val="24"/>
              </w:rPr>
              <w:t>субсидий</w:t>
            </w:r>
            <w:r w:rsidRPr="007E43C0">
              <w:rPr>
                <w:sz w:val="24"/>
                <w:szCs w:val="24"/>
              </w:rPr>
              <w:t xml:space="preserve"> без изменений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 </w:t>
            </w:r>
          </w:p>
        </w:tc>
      </w:tr>
      <w:tr w:rsidR="00715B85" w:rsidRPr="007E43C0" w:rsidTr="00076E5E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jc w:val="center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 xml:space="preserve">дополнительные  доходы </w:t>
            </w:r>
            <w:proofErr w:type="gramStart"/>
            <w:r w:rsidRPr="007E43C0">
              <w:rPr>
                <w:sz w:val="24"/>
                <w:szCs w:val="24"/>
              </w:rPr>
              <w:t>отсутствуют/расходы отсутствуют</w:t>
            </w:r>
            <w:proofErr w:type="gramEnd"/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 xml:space="preserve">дополнительные  доходы </w:t>
            </w:r>
            <w:proofErr w:type="gramStart"/>
            <w:r w:rsidRPr="007E43C0">
              <w:rPr>
                <w:sz w:val="24"/>
                <w:szCs w:val="24"/>
              </w:rPr>
              <w:t>отсутствуют/расходы отсутствуют</w:t>
            </w:r>
            <w:proofErr w:type="gramEnd"/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 </w:t>
            </w:r>
          </w:p>
        </w:tc>
      </w:tr>
      <w:tr w:rsidR="00715B85" w:rsidRPr="007E43C0" w:rsidTr="00076E5E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jc w:val="center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доходы/расходы областного бюджета отражены в пункте «г»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доходы/расходы областного бюджета отражены в пункте «г»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 </w:t>
            </w:r>
          </w:p>
        </w:tc>
      </w:tr>
      <w:tr w:rsidR="00715B85" w:rsidRPr="007E43C0" w:rsidTr="00076E5E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jc w:val="center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 xml:space="preserve">5. Оценка возможности достижения заявленных целей регулирования посредством применения рассматриваемых вариантов предлагаемого </w:t>
            </w:r>
            <w:r w:rsidRPr="007E43C0">
              <w:rPr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lastRenderedPageBreak/>
              <w:t>цели регулирования будут достигнуты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цели регулирования не будут достигнуты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 </w:t>
            </w:r>
          </w:p>
        </w:tc>
      </w:tr>
      <w:tr w:rsidR="00715B85" w:rsidRPr="007E43C0" w:rsidTr="00076E5E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jc w:val="center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lastRenderedPageBreak/>
              <w:t>6. Оценка рисков неблагоприятных последствий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отсутствуют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715B85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 xml:space="preserve">риск неполучения субсидий </w:t>
            </w:r>
            <w:r w:rsidRPr="007E43C0">
              <w:rPr>
                <w:sz w:val="24"/>
                <w:szCs w:val="24"/>
              </w:rPr>
              <w:t>индивидуальными предпринимателями, юридическими лицами</w:t>
            </w:r>
            <w:r w:rsidRPr="007E43C0">
              <w:rPr>
                <w:sz w:val="24"/>
                <w:szCs w:val="24"/>
              </w:rPr>
              <w:t xml:space="preserve">,  риск </w:t>
            </w:r>
            <w:proofErr w:type="spellStart"/>
            <w:r w:rsidRPr="007E43C0">
              <w:rPr>
                <w:sz w:val="24"/>
                <w:szCs w:val="24"/>
              </w:rPr>
              <w:t>неосвоения</w:t>
            </w:r>
            <w:proofErr w:type="spellEnd"/>
            <w:r w:rsidRPr="007E43C0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 </w:t>
            </w:r>
          </w:p>
        </w:tc>
      </w:tr>
      <w:tr w:rsidR="00715B85" w:rsidRPr="007E43C0" w:rsidTr="00076E5E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jc w:val="center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7.</w:t>
            </w:r>
          </w:p>
        </w:tc>
        <w:tc>
          <w:tcPr>
            <w:tcW w:w="38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Обоснование  выбора  предпочтительного  варианта  решения  выявленной проблемы,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оборота:</w:t>
            </w:r>
          </w:p>
          <w:p w:rsidR="00715B85" w:rsidRPr="007E43C0" w:rsidRDefault="00715B85" w:rsidP="00076E5E">
            <w:pPr>
              <w:rPr>
                <w:sz w:val="24"/>
                <w:szCs w:val="24"/>
              </w:rPr>
            </w:pPr>
          </w:p>
          <w:p w:rsidR="00834E72" w:rsidRPr="007E43C0" w:rsidRDefault="00715B85" w:rsidP="00076E5E">
            <w:pPr>
              <w:jc w:val="both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 xml:space="preserve">выбран вариант № </w:t>
            </w:r>
            <w:proofErr w:type="gramStart"/>
            <w:r w:rsidRPr="007E43C0">
              <w:rPr>
                <w:sz w:val="24"/>
                <w:szCs w:val="24"/>
              </w:rPr>
              <w:t>1</w:t>
            </w:r>
            <w:proofErr w:type="gramEnd"/>
            <w:r w:rsidRPr="007E43C0">
              <w:rPr>
                <w:sz w:val="24"/>
                <w:szCs w:val="24"/>
              </w:rPr>
              <w:t xml:space="preserve"> </w:t>
            </w:r>
            <w:r w:rsidR="00834E72" w:rsidRPr="007E43C0">
              <w:rPr>
                <w:sz w:val="24"/>
                <w:szCs w:val="24"/>
              </w:rPr>
              <w:t>поскольку в случае непринятия проекта правового регулирования государственная поддержка не будет оказана юридическим лицам, находящимся в процессе реорганизации, индивидуальным предпринимателям, не освоению бюджетных средств, неполучению дополнительных налоговых поступлений в результате возможного снижения количества транспортных предприятий. В связи с этим Департамент полагает, что альтернативные способы решения проблемы отсутствуют, в рамках которого возможно достижение целей правового регулирования при отсутствии рисков неблагоприятных последствий.</w:t>
            </w:r>
          </w:p>
          <w:p w:rsidR="00834E72" w:rsidRPr="007E43C0" w:rsidRDefault="00834E72" w:rsidP="00076E5E">
            <w:pPr>
              <w:jc w:val="both"/>
              <w:rPr>
                <w:sz w:val="24"/>
                <w:szCs w:val="24"/>
              </w:rPr>
            </w:pPr>
          </w:p>
          <w:p w:rsidR="00715B85" w:rsidRPr="007E43C0" w:rsidRDefault="00715B85" w:rsidP="00076E5E">
            <w:pPr>
              <w:jc w:val="both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 xml:space="preserve">В связи с этим Департамент полагает, что альтернативные </w:t>
            </w:r>
            <w:r w:rsidRPr="007E43C0">
              <w:rPr>
                <w:bCs/>
                <w:sz w:val="24"/>
                <w:szCs w:val="24"/>
              </w:rPr>
              <w:t>способы предполагаемого правового регулирования отсутствуют</w:t>
            </w:r>
          </w:p>
          <w:p w:rsidR="00715B85" w:rsidRPr="007E43C0" w:rsidRDefault="00715B85" w:rsidP="00076E5E">
            <w:pPr>
              <w:jc w:val="both"/>
              <w:rPr>
                <w:sz w:val="24"/>
                <w:szCs w:val="24"/>
              </w:rPr>
            </w:pPr>
            <w:r w:rsidRPr="007E43C0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715B85" w:rsidRPr="007E43C0" w:rsidTr="00076E5E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076E5E">
            <w:pPr>
              <w:jc w:val="center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8.</w:t>
            </w:r>
          </w:p>
        </w:tc>
        <w:tc>
          <w:tcPr>
            <w:tcW w:w="38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85" w:rsidRPr="007E43C0" w:rsidRDefault="00715B85" w:rsidP="00834E72">
            <w:pPr>
              <w:jc w:val="both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>Детальное описание предлагаемого варианта решения проблемы:</w:t>
            </w:r>
          </w:p>
          <w:p w:rsidR="00715B85" w:rsidRPr="007E43C0" w:rsidRDefault="00834E72" w:rsidP="00834E72">
            <w:pPr>
              <w:jc w:val="both"/>
              <w:rPr>
                <w:sz w:val="24"/>
                <w:szCs w:val="24"/>
              </w:rPr>
            </w:pPr>
            <w:r w:rsidRPr="007E43C0">
              <w:rPr>
                <w:sz w:val="24"/>
                <w:szCs w:val="24"/>
              </w:rPr>
              <w:t xml:space="preserve">Проект НПА разработан в целях увеличения категории получателей субсидий, а также  приведения постановления  в соответствие с федеральным, устранения </w:t>
            </w:r>
            <w:proofErr w:type="gramStart"/>
            <w:r w:rsidRPr="007E43C0">
              <w:rPr>
                <w:sz w:val="24"/>
                <w:szCs w:val="24"/>
              </w:rPr>
              <w:t>замечаний Управления Министерства юстиции Российской Федерации</w:t>
            </w:r>
            <w:proofErr w:type="gramEnd"/>
            <w:r w:rsidRPr="007E43C0">
              <w:rPr>
                <w:sz w:val="24"/>
                <w:szCs w:val="24"/>
              </w:rPr>
              <w:t xml:space="preserve"> по Смоленской области, указанных в письме от 13.05.2022 № 380, в целях уточнения условия предоставления субсидии.</w:t>
            </w:r>
            <w:r w:rsidRPr="007E43C0">
              <w:t xml:space="preserve"> </w:t>
            </w:r>
          </w:p>
        </w:tc>
      </w:tr>
    </w:tbl>
    <w:p w:rsidR="00715B85" w:rsidRPr="007E43C0" w:rsidRDefault="00715B85" w:rsidP="00007EF9">
      <w:pPr>
        <w:autoSpaceDN w:val="0"/>
        <w:adjustRightInd w:val="0"/>
        <w:jc w:val="both"/>
        <w:rPr>
          <w:bCs/>
          <w:sz w:val="28"/>
          <w:szCs w:val="28"/>
        </w:rPr>
      </w:pPr>
    </w:p>
    <w:p w:rsidR="00FB56C9" w:rsidRPr="007E43C0" w:rsidRDefault="00BE56BA" w:rsidP="0038120F">
      <w:pPr>
        <w:autoSpaceDN w:val="0"/>
        <w:adjustRightInd w:val="0"/>
        <w:jc w:val="both"/>
        <w:rPr>
          <w:bCs/>
          <w:i/>
          <w:sz w:val="28"/>
          <w:szCs w:val="28"/>
        </w:rPr>
      </w:pPr>
      <w:r w:rsidRPr="007E43C0">
        <w:rPr>
          <w:bCs/>
          <w:sz w:val="28"/>
          <w:szCs w:val="28"/>
        </w:rPr>
        <w:tab/>
      </w:r>
      <w:r w:rsidR="00FB56C9" w:rsidRPr="007E43C0">
        <w:rPr>
          <w:bCs/>
          <w:sz w:val="28"/>
          <w:szCs w:val="28"/>
        </w:rPr>
        <w:t>е)</w:t>
      </w:r>
      <w:r w:rsidR="0038120F" w:rsidRPr="007E43C0">
        <w:rPr>
          <w:b/>
          <w:bCs/>
          <w:sz w:val="28"/>
          <w:szCs w:val="28"/>
        </w:rPr>
        <w:t xml:space="preserve"> </w:t>
      </w:r>
      <w:r w:rsidR="005A2600" w:rsidRPr="007E43C0">
        <w:rPr>
          <w:bCs/>
          <w:i/>
          <w:sz w:val="28"/>
          <w:szCs w:val="28"/>
        </w:rPr>
        <w:t>о</w:t>
      </w:r>
      <w:r w:rsidR="0038120F" w:rsidRPr="007E43C0">
        <w:rPr>
          <w:bCs/>
          <w:i/>
          <w:sz w:val="28"/>
          <w:szCs w:val="28"/>
        </w:rPr>
        <w:t xml:space="preserve">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 </w:t>
      </w:r>
    </w:p>
    <w:p w:rsidR="00DB2195" w:rsidRPr="007E43C0" w:rsidRDefault="00DA246C" w:rsidP="00916E4A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E43C0">
        <w:rPr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 зарегистрированные на территории Смоленской области, имеющие действующую лицензию на осуществление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лица), и заключенный с Департаментом в соответствии с федеральным и областным законодательством договор на выполнение</w:t>
      </w:r>
      <w:proofErr w:type="gramEnd"/>
      <w:r w:rsidRPr="007E43C0">
        <w:rPr>
          <w:sz w:val="28"/>
          <w:szCs w:val="28"/>
        </w:rPr>
        <w:t xml:space="preserve"> регулярных перевозок пассажиров и багажа автомобильным транспортом;</w:t>
      </w:r>
    </w:p>
    <w:p w:rsidR="00CB142C" w:rsidRPr="007E43C0" w:rsidRDefault="0038120F" w:rsidP="0038120F">
      <w:pPr>
        <w:autoSpaceDN w:val="0"/>
        <w:adjustRightInd w:val="0"/>
        <w:jc w:val="both"/>
        <w:rPr>
          <w:bCs/>
          <w:i/>
          <w:sz w:val="28"/>
          <w:szCs w:val="28"/>
        </w:rPr>
      </w:pPr>
      <w:r w:rsidRPr="007E43C0">
        <w:rPr>
          <w:bCs/>
          <w:sz w:val="28"/>
          <w:szCs w:val="28"/>
        </w:rPr>
        <w:lastRenderedPageBreak/>
        <w:tab/>
      </w:r>
      <w:r w:rsidR="00CB142C" w:rsidRPr="007E43C0">
        <w:rPr>
          <w:bCs/>
          <w:i/>
          <w:sz w:val="28"/>
          <w:szCs w:val="28"/>
        </w:rPr>
        <w:t>ж)</w:t>
      </w:r>
      <w:r w:rsidRPr="007E43C0">
        <w:rPr>
          <w:b/>
          <w:bCs/>
          <w:i/>
          <w:sz w:val="28"/>
          <w:szCs w:val="28"/>
        </w:rPr>
        <w:t xml:space="preserve"> </w:t>
      </w:r>
      <w:r w:rsidR="005A2600" w:rsidRPr="007E43C0">
        <w:rPr>
          <w:bCs/>
          <w:i/>
          <w:sz w:val="28"/>
          <w:szCs w:val="28"/>
        </w:rPr>
        <w:t>о</w:t>
      </w:r>
      <w:r w:rsidRPr="007E43C0">
        <w:rPr>
          <w:bCs/>
          <w:i/>
          <w:sz w:val="28"/>
          <w:szCs w:val="28"/>
        </w:rPr>
        <w:t xml:space="preserve">ценка изменений расходов субъектов предпринимательской и </w:t>
      </w:r>
      <w:r w:rsidR="00CB142C" w:rsidRPr="007E43C0">
        <w:rPr>
          <w:bCs/>
          <w:i/>
          <w:sz w:val="28"/>
          <w:szCs w:val="28"/>
        </w:rPr>
        <w:t>иной экономической деятельности</w:t>
      </w:r>
      <w:r w:rsidRPr="007E43C0">
        <w:rPr>
          <w:bCs/>
          <w:i/>
          <w:sz w:val="28"/>
          <w:szCs w:val="28"/>
        </w:rPr>
        <w:t xml:space="preserve">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методов: </w:t>
      </w:r>
    </w:p>
    <w:p w:rsidR="00834E72" w:rsidRPr="007E43C0" w:rsidRDefault="00834E72" w:rsidP="00834E72">
      <w:pPr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7E43C0">
        <w:rPr>
          <w:b/>
          <w:sz w:val="28"/>
          <w:szCs w:val="28"/>
          <w:lang w:eastAsia="ru-RU"/>
        </w:rPr>
        <w:t xml:space="preserve">Название требования: </w:t>
      </w:r>
    </w:p>
    <w:p w:rsidR="00834E72" w:rsidRPr="007E43C0" w:rsidRDefault="00834E72" w:rsidP="00834E72">
      <w:pPr>
        <w:pStyle w:val="ConsPlusNormal"/>
        <w:ind w:firstLine="709"/>
        <w:jc w:val="both"/>
      </w:pPr>
      <w:r w:rsidRPr="007E43C0">
        <w:rPr>
          <w:color w:val="000000"/>
          <w:shd w:val="clear" w:color="auto" w:fill="FFFFFF"/>
        </w:rPr>
        <w:t>Представление документов для получения субсидии</w:t>
      </w:r>
    </w:p>
    <w:p w:rsidR="00834E72" w:rsidRPr="007E43C0" w:rsidRDefault="00834E72" w:rsidP="00834E72">
      <w:pPr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7E43C0">
        <w:rPr>
          <w:b/>
          <w:sz w:val="28"/>
          <w:szCs w:val="28"/>
          <w:lang w:eastAsia="ru-RU"/>
        </w:rPr>
        <w:t>Условие возникновения требования:</w:t>
      </w:r>
      <w:r w:rsidRPr="007E43C0">
        <w:rPr>
          <w:sz w:val="28"/>
          <w:szCs w:val="28"/>
        </w:rPr>
        <w:t xml:space="preserve"> </w:t>
      </w:r>
      <w:r w:rsidR="006E07F7" w:rsidRPr="007E43C0">
        <w:rPr>
          <w:sz w:val="28"/>
          <w:szCs w:val="28"/>
        </w:rPr>
        <w:t>Обращение в Департамент Смоленской области по транспорту и дорожному хозяйству.</w:t>
      </w:r>
    </w:p>
    <w:p w:rsidR="00834E72" w:rsidRPr="007E43C0" w:rsidRDefault="00834E72" w:rsidP="00834E7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E43C0">
        <w:rPr>
          <w:b/>
          <w:sz w:val="28"/>
          <w:szCs w:val="28"/>
          <w:lang w:eastAsia="ru-RU"/>
        </w:rPr>
        <w:t xml:space="preserve">Тип требования: </w:t>
      </w:r>
      <w:r w:rsidRPr="007E43C0">
        <w:rPr>
          <w:sz w:val="28"/>
          <w:szCs w:val="28"/>
          <w:shd w:val="clear" w:color="auto" w:fill="FFFFFF"/>
        </w:rPr>
        <w:t>подготовка и представление документов.</w:t>
      </w:r>
    </w:p>
    <w:p w:rsidR="00834E72" w:rsidRPr="007E43C0" w:rsidRDefault="00834E72" w:rsidP="00834E7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E43C0">
        <w:rPr>
          <w:b/>
          <w:bCs/>
          <w:sz w:val="28"/>
          <w:szCs w:val="28"/>
          <w:lang w:eastAsia="ru-RU"/>
        </w:rPr>
        <w:t xml:space="preserve">Масштаб: </w:t>
      </w:r>
      <w:r w:rsidRPr="007E43C0">
        <w:rPr>
          <w:sz w:val="28"/>
          <w:szCs w:val="28"/>
          <w:shd w:val="clear" w:color="auto" w:fill="FFFFFF"/>
        </w:rPr>
        <w:t>1 ед.</w:t>
      </w:r>
    </w:p>
    <w:p w:rsidR="00834E72" w:rsidRPr="007E43C0" w:rsidRDefault="00834E72" w:rsidP="00834E72">
      <w:pPr>
        <w:ind w:firstLine="709"/>
        <w:contextualSpacing/>
        <w:jc w:val="both"/>
        <w:rPr>
          <w:i/>
          <w:sz w:val="28"/>
          <w:szCs w:val="28"/>
        </w:rPr>
      </w:pPr>
      <w:r w:rsidRPr="007E43C0">
        <w:rPr>
          <w:b/>
          <w:bCs/>
          <w:sz w:val="28"/>
          <w:szCs w:val="28"/>
          <w:lang w:eastAsia="ru-RU"/>
        </w:rPr>
        <w:t xml:space="preserve">Частота: </w:t>
      </w:r>
      <w:r w:rsidRPr="007E43C0">
        <w:rPr>
          <w:sz w:val="28"/>
          <w:szCs w:val="28"/>
          <w:lang w:eastAsia="ru-RU"/>
        </w:rPr>
        <w:t>1 раз в год</w:t>
      </w:r>
      <w:r w:rsidRPr="007E43C0">
        <w:rPr>
          <w:sz w:val="28"/>
          <w:szCs w:val="28"/>
        </w:rPr>
        <w:t>.</w:t>
      </w:r>
    </w:p>
    <w:p w:rsidR="00834E72" w:rsidRPr="007E43C0" w:rsidRDefault="00834E72" w:rsidP="00834E7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E43C0">
        <w:rPr>
          <w:b/>
          <w:sz w:val="28"/>
          <w:szCs w:val="28"/>
          <w:shd w:val="clear" w:color="auto" w:fill="FFFFFF"/>
        </w:rPr>
        <w:t>Действия:</w:t>
      </w:r>
    </w:p>
    <w:p w:rsidR="00834E72" w:rsidRPr="007E43C0" w:rsidRDefault="00834E72" w:rsidP="00834E7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43C0">
        <w:rPr>
          <w:sz w:val="28"/>
          <w:szCs w:val="28"/>
          <w:shd w:val="clear" w:color="auto" w:fill="FFFFFF"/>
        </w:rPr>
        <w:t>1.</w:t>
      </w:r>
      <w:r w:rsidRPr="007E43C0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E43C0">
        <w:rPr>
          <w:color w:val="000000"/>
          <w:sz w:val="28"/>
          <w:szCs w:val="28"/>
          <w:shd w:val="clear" w:color="auto" w:fill="FFFFFF"/>
        </w:rPr>
        <w:t>Подготовка пакета документов на получение субсидии из областного бюджета:</w:t>
      </w:r>
    </w:p>
    <w:p w:rsidR="00834E72" w:rsidRPr="007E43C0" w:rsidRDefault="00834E72" w:rsidP="00834E7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43C0">
        <w:rPr>
          <w:color w:val="000000"/>
          <w:sz w:val="28"/>
          <w:szCs w:val="28"/>
          <w:shd w:val="clear" w:color="auto" w:fill="FFFFFF"/>
        </w:rPr>
        <w:t>- заявление о предоставлении субсидии по установленной форме  – 4 чел./часов</w:t>
      </w:r>
      <w:proofErr w:type="gramStart"/>
      <w:r w:rsidRPr="007E43C0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834E72" w:rsidRPr="007E43C0" w:rsidRDefault="00834E72" w:rsidP="00834E72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E43C0">
        <w:rPr>
          <w:sz w:val="28"/>
          <w:szCs w:val="28"/>
        </w:rPr>
        <w:t xml:space="preserve">- копию лицензии на осуществление деятельности по перевозке пассажиров железнодорожным транспортом в пригородном сообщении, заверенную подписью и печатью (при наличии) перевозчика - 0,25 </w:t>
      </w:r>
      <w:r w:rsidRPr="007E43C0">
        <w:rPr>
          <w:color w:val="000000"/>
          <w:sz w:val="28"/>
          <w:szCs w:val="28"/>
          <w:shd w:val="clear" w:color="auto" w:fill="FFFFFF"/>
        </w:rPr>
        <w:t>чел./часов.</w:t>
      </w:r>
    </w:p>
    <w:p w:rsidR="00834E72" w:rsidRPr="007E43C0" w:rsidRDefault="00834E72" w:rsidP="00834E7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E43C0">
        <w:rPr>
          <w:sz w:val="28"/>
          <w:szCs w:val="28"/>
        </w:rPr>
        <w:t xml:space="preserve">- информацию налогового органа об исполнении перевозчиком обязанности по уплате налогов, сборов и иных обязательных платежей в бюджеты бюджетной системы Российской Федерации по состоянию не ранее 30 календарных дней до даты подачи заявления - 0,25 </w:t>
      </w:r>
      <w:r w:rsidRPr="007E43C0">
        <w:rPr>
          <w:color w:val="000000"/>
          <w:sz w:val="28"/>
          <w:szCs w:val="28"/>
          <w:shd w:val="clear" w:color="auto" w:fill="FFFFFF"/>
        </w:rPr>
        <w:t>чел./часов.</w:t>
      </w:r>
    </w:p>
    <w:p w:rsidR="00834E72" w:rsidRPr="007E43C0" w:rsidRDefault="00834E72" w:rsidP="00834E7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E43C0">
        <w:rPr>
          <w:sz w:val="28"/>
          <w:szCs w:val="28"/>
          <w:shd w:val="clear" w:color="auto" w:fill="FFFFFF"/>
        </w:rPr>
        <w:t>2. Предоставление документов в орган государственной власти – 2 чел./час.</w:t>
      </w:r>
    </w:p>
    <w:p w:rsidR="00834E72" w:rsidRPr="007E43C0" w:rsidRDefault="00834E72" w:rsidP="00834E7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E43C0">
        <w:rPr>
          <w:sz w:val="28"/>
          <w:szCs w:val="28"/>
          <w:shd w:val="clear" w:color="auto" w:fill="FFFFFF"/>
        </w:rPr>
        <w:t xml:space="preserve"> Итого трудозатрат: 6,5 чел./часов.</w:t>
      </w:r>
    </w:p>
    <w:p w:rsidR="00834E72" w:rsidRPr="007E43C0" w:rsidRDefault="00834E72" w:rsidP="00834E72">
      <w:pPr>
        <w:ind w:firstLine="709"/>
        <w:contextualSpacing/>
        <w:jc w:val="both"/>
        <w:rPr>
          <w:sz w:val="16"/>
          <w:szCs w:val="16"/>
          <w:shd w:val="clear" w:color="auto" w:fill="FFFFFF"/>
        </w:rPr>
      </w:pPr>
    </w:p>
    <w:p w:rsidR="00834E72" w:rsidRPr="007E43C0" w:rsidRDefault="00834E72" w:rsidP="00834E7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E43C0">
        <w:rPr>
          <w:b/>
          <w:sz w:val="28"/>
          <w:szCs w:val="28"/>
          <w:shd w:val="clear" w:color="auto" w:fill="FFFFFF"/>
        </w:rPr>
        <w:t xml:space="preserve">Среднемесячная заработная плата по Смоленской области: </w:t>
      </w:r>
      <w:r w:rsidRPr="007E43C0">
        <w:rPr>
          <w:sz w:val="28"/>
          <w:szCs w:val="28"/>
        </w:rPr>
        <w:t>за январь-июль 2022 г. составила 39 325,72 рублей (статистические данные).</w:t>
      </w:r>
    </w:p>
    <w:p w:rsidR="00834E72" w:rsidRPr="007E43C0" w:rsidRDefault="00834E72" w:rsidP="00834E72">
      <w:pPr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7E43C0">
        <w:rPr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 w:rsidRPr="007E43C0">
        <w:rPr>
          <w:i/>
          <w:sz w:val="28"/>
          <w:szCs w:val="28"/>
          <w:shd w:val="clear" w:color="auto" w:fill="FFFFFF"/>
        </w:rPr>
        <w:t>234,08 руб.</w:t>
      </w:r>
      <w:r w:rsidRPr="007E43C0">
        <w:rPr>
          <w:i/>
          <w:sz w:val="28"/>
          <w:szCs w:val="28"/>
          <w:lang w:eastAsia="ru-RU"/>
        </w:rPr>
        <w:t xml:space="preserve"> (</w:t>
      </w:r>
      <w:r w:rsidRPr="007E43C0">
        <w:rPr>
          <w:sz w:val="28"/>
          <w:szCs w:val="28"/>
        </w:rPr>
        <w:t xml:space="preserve">39 325,72 </w:t>
      </w:r>
      <w:r w:rsidRPr="007E43C0">
        <w:rPr>
          <w:i/>
          <w:sz w:val="28"/>
          <w:szCs w:val="28"/>
          <w:lang w:eastAsia="ru-RU"/>
        </w:rPr>
        <w:t xml:space="preserve"> руб. /21 рабочий день / 8 рабочих часов).</w:t>
      </w:r>
    </w:p>
    <w:p w:rsidR="00834E72" w:rsidRPr="007E43C0" w:rsidRDefault="00834E72" w:rsidP="00834E72">
      <w:pPr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7E43C0">
        <w:rPr>
          <w:b/>
          <w:sz w:val="28"/>
          <w:szCs w:val="28"/>
          <w:lang w:eastAsia="ru-RU"/>
        </w:rPr>
        <w:t xml:space="preserve">Общая стоимость требования на представление документов для получения субсидии из областного бюджета составила: </w:t>
      </w:r>
      <w:r w:rsidRPr="007E43C0">
        <w:rPr>
          <w:i/>
          <w:sz w:val="28"/>
          <w:szCs w:val="28"/>
          <w:lang w:eastAsia="ru-RU"/>
        </w:rPr>
        <w:t>1521,52 рублей (234,08*6,5*1).</w:t>
      </w:r>
    </w:p>
    <w:p w:rsidR="00834E72" w:rsidRPr="007E43C0" w:rsidRDefault="00834E72" w:rsidP="00834E72">
      <w:pPr>
        <w:ind w:firstLine="709"/>
        <w:contextualSpacing/>
        <w:jc w:val="both"/>
        <w:outlineLvl w:val="2"/>
        <w:rPr>
          <w:b/>
          <w:bCs/>
          <w:sz w:val="28"/>
          <w:szCs w:val="28"/>
          <w:lang w:eastAsia="ru-RU"/>
        </w:rPr>
      </w:pPr>
      <w:r w:rsidRPr="007E43C0">
        <w:rPr>
          <w:sz w:val="28"/>
          <w:szCs w:val="28"/>
        </w:rPr>
        <w:t>В проекте постановления отсутствуют положения, которые способствуют возникновению необоснованных расходов получателей субсидий, связанные с необходимостью соблюдать введенные обязанности, запреты и ограничения.</w:t>
      </w:r>
    </w:p>
    <w:p w:rsidR="00834E72" w:rsidRPr="007E43C0" w:rsidRDefault="00834E72" w:rsidP="0038120F">
      <w:pPr>
        <w:autoSpaceDN w:val="0"/>
        <w:adjustRightInd w:val="0"/>
        <w:jc w:val="both"/>
        <w:rPr>
          <w:bCs/>
          <w:sz w:val="28"/>
          <w:szCs w:val="28"/>
        </w:rPr>
      </w:pPr>
    </w:p>
    <w:p w:rsidR="00CB142C" w:rsidRPr="007E43C0" w:rsidRDefault="0038120F" w:rsidP="0038120F">
      <w:pPr>
        <w:autoSpaceDN w:val="0"/>
        <w:adjustRightInd w:val="0"/>
        <w:jc w:val="both"/>
        <w:rPr>
          <w:bCs/>
          <w:i/>
          <w:sz w:val="28"/>
          <w:szCs w:val="28"/>
        </w:rPr>
      </w:pPr>
      <w:r w:rsidRPr="007E43C0">
        <w:rPr>
          <w:bCs/>
          <w:sz w:val="28"/>
          <w:szCs w:val="28"/>
        </w:rPr>
        <w:tab/>
      </w:r>
      <w:proofErr w:type="spellStart"/>
      <w:r w:rsidR="00CB142C" w:rsidRPr="007E43C0">
        <w:rPr>
          <w:bCs/>
          <w:i/>
          <w:sz w:val="28"/>
          <w:szCs w:val="28"/>
        </w:rPr>
        <w:t>з</w:t>
      </w:r>
      <w:proofErr w:type="spellEnd"/>
      <w:r w:rsidR="00CB142C" w:rsidRPr="007E43C0">
        <w:rPr>
          <w:bCs/>
          <w:i/>
          <w:sz w:val="28"/>
          <w:szCs w:val="28"/>
        </w:rPr>
        <w:t xml:space="preserve">) </w:t>
      </w:r>
      <w:r w:rsidR="005A2600" w:rsidRPr="007E43C0">
        <w:rPr>
          <w:bCs/>
          <w:i/>
          <w:sz w:val="28"/>
          <w:szCs w:val="28"/>
        </w:rPr>
        <w:t xml:space="preserve"> с</w:t>
      </w:r>
      <w:r w:rsidRPr="007E43C0">
        <w:rPr>
          <w:bCs/>
          <w:i/>
          <w:sz w:val="28"/>
          <w:szCs w:val="28"/>
        </w:rPr>
        <w:t xml:space="preserve">ведения о результатах проведенных публичных обсуждений (в случае их проведения): </w:t>
      </w:r>
    </w:p>
    <w:p w:rsidR="00B84F25" w:rsidRPr="007E43C0" w:rsidRDefault="00734C3E" w:rsidP="005A2600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43C0">
        <w:rPr>
          <w:bCs/>
          <w:sz w:val="28"/>
          <w:szCs w:val="28"/>
        </w:rPr>
        <w:t xml:space="preserve">Публичные обсуждения </w:t>
      </w:r>
      <w:r w:rsidR="007566BE" w:rsidRPr="007E43C0">
        <w:rPr>
          <w:bCs/>
          <w:sz w:val="28"/>
          <w:szCs w:val="28"/>
        </w:rPr>
        <w:t xml:space="preserve">проект постановления </w:t>
      </w:r>
      <w:r w:rsidRPr="007E43C0">
        <w:rPr>
          <w:bCs/>
          <w:sz w:val="28"/>
          <w:szCs w:val="28"/>
        </w:rPr>
        <w:t>проводились</w:t>
      </w:r>
      <w:r w:rsidR="00B84F25" w:rsidRPr="007E43C0">
        <w:rPr>
          <w:bCs/>
          <w:sz w:val="28"/>
          <w:szCs w:val="28"/>
        </w:rPr>
        <w:t xml:space="preserve"> </w:t>
      </w:r>
      <w:r w:rsidR="007566BE" w:rsidRPr="007E43C0">
        <w:rPr>
          <w:bCs/>
          <w:sz w:val="28"/>
          <w:szCs w:val="28"/>
        </w:rPr>
        <w:t>на официальном сайте Департамента</w:t>
      </w:r>
      <w:r w:rsidR="005566B7" w:rsidRPr="007E43C0">
        <w:rPr>
          <w:bCs/>
          <w:sz w:val="28"/>
          <w:szCs w:val="28"/>
        </w:rPr>
        <w:t xml:space="preserve"> </w:t>
      </w:r>
      <w:r w:rsidR="007566BE" w:rsidRPr="007E43C0">
        <w:rPr>
          <w:bCs/>
          <w:sz w:val="28"/>
          <w:szCs w:val="28"/>
        </w:rPr>
        <w:t xml:space="preserve">в информационно-телекоммуникационной сети «Интернет» </w:t>
      </w:r>
      <w:r w:rsidR="00B84F25" w:rsidRPr="007E43C0">
        <w:rPr>
          <w:bCs/>
          <w:sz w:val="28"/>
          <w:szCs w:val="28"/>
        </w:rPr>
        <w:t xml:space="preserve"> по адресу: </w:t>
      </w:r>
      <w:hyperlink r:id="rId10" w:history="1">
        <w:r w:rsidR="00B84F25" w:rsidRPr="007E43C0">
          <w:rPr>
            <w:rStyle w:val="a3"/>
            <w:bCs/>
            <w:sz w:val="28"/>
            <w:szCs w:val="28"/>
          </w:rPr>
          <w:t>https://deptransdor.admin-smolensk.ru/</w:t>
        </w:r>
      </w:hyperlink>
      <w:r w:rsidR="00B84F25" w:rsidRPr="007E43C0">
        <w:rPr>
          <w:bCs/>
          <w:sz w:val="28"/>
          <w:szCs w:val="28"/>
        </w:rPr>
        <w:t>.</w:t>
      </w:r>
    </w:p>
    <w:p w:rsidR="00B84F25" w:rsidRPr="007E43C0" w:rsidRDefault="00B84F25" w:rsidP="005A2600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43C0">
        <w:rPr>
          <w:bCs/>
          <w:sz w:val="28"/>
          <w:szCs w:val="28"/>
        </w:rPr>
        <w:t>Период проведения публичных обсуждений – с 15</w:t>
      </w:r>
      <w:r w:rsidR="00DA246C" w:rsidRPr="007E43C0">
        <w:rPr>
          <w:bCs/>
          <w:sz w:val="28"/>
          <w:szCs w:val="28"/>
        </w:rPr>
        <w:t xml:space="preserve"> августа</w:t>
      </w:r>
      <w:r w:rsidRPr="007E43C0">
        <w:rPr>
          <w:bCs/>
          <w:sz w:val="28"/>
          <w:szCs w:val="28"/>
        </w:rPr>
        <w:t xml:space="preserve"> по 25 августа 2022 года.</w:t>
      </w:r>
    </w:p>
    <w:p w:rsidR="007566BE" w:rsidRPr="007E43C0" w:rsidRDefault="00EA7D07" w:rsidP="005A2600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43C0">
        <w:rPr>
          <w:bCs/>
          <w:sz w:val="28"/>
          <w:szCs w:val="28"/>
        </w:rPr>
        <w:lastRenderedPageBreak/>
        <w:t>За время проведения публичного обсуждения замечания и предложения по доработке проекта постановления не поступало.</w:t>
      </w:r>
    </w:p>
    <w:p w:rsidR="0038120F" w:rsidRPr="007E43C0" w:rsidRDefault="0038120F" w:rsidP="0038120F">
      <w:pPr>
        <w:autoSpaceDN w:val="0"/>
        <w:adjustRightInd w:val="0"/>
        <w:jc w:val="both"/>
        <w:rPr>
          <w:bCs/>
          <w:sz w:val="28"/>
          <w:szCs w:val="28"/>
        </w:rPr>
      </w:pPr>
      <w:r w:rsidRPr="007E43C0">
        <w:rPr>
          <w:bCs/>
          <w:sz w:val="28"/>
          <w:szCs w:val="28"/>
        </w:rPr>
        <w:tab/>
      </w:r>
      <w:r w:rsidR="00734C3E" w:rsidRPr="007E43C0">
        <w:rPr>
          <w:bCs/>
          <w:i/>
          <w:sz w:val="28"/>
          <w:szCs w:val="28"/>
        </w:rPr>
        <w:t>и)</w:t>
      </w:r>
      <w:r w:rsidRPr="007E43C0">
        <w:rPr>
          <w:b/>
          <w:bCs/>
          <w:i/>
          <w:sz w:val="28"/>
          <w:szCs w:val="28"/>
        </w:rPr>
        <w:t xml:space="preserve"> </w:t>
      </w:r>
      <w:r w:rsidR="00734C3E" w:rsidRPr="007E43C0">
        <w:rPr>
          <w:bCs/>
          <w:i/>
          <w:sz w:val="28"/>
          <w:szCs w:val="28"/>
        </w:rPr>
        <w:t>о</w:t>
      </w:r>
      <w:r w:rsidRPr="007E43C0">
        <w:rPr>
          <w:bCs/>
          <w:i/>
          <w:sz w:val="28"/>
          <w:szCs w:val="28"/>
        </w:rPr>
        <w:t xml:space="preserve">боснование необходимости представления субъектом предпринимательской и </w:t>
      </w:r>
      <w:r w:rsidR="00734C3E" w:rsidRPr="007E43C0">
        <w:rPr>
          <w:bCs/>
          <w:i/>
          <w:sz w:val="28"/>
          <w:szCs w:val="28"/>
        </w:rPr>
        <w:t>иной экономической</w:t>
      </w:r>
      <w:r w:rsidRPr="007E43C0">
        <w:rPr>
          <w:bCs/>
          <w:i/>
          <w:sz w:val="28"/>
          <w:szCs w:val="28"/>
        </w:rPr>
        <w:t xml:space="preserve"> деятельности документов, предусмотренных проектом НПА, в разрезе каждого такого документа:</w:t>
      </w:r>
      <w:r w:rsidRPr="007E43C0">
        <w:rPr>
          <w:b/>
          <w:bCs/>
          <w:i/>
          <w:sz w:val="28"/>
          <w:szCs w:val="28"/>
        </w:rPr>
        <w:t xml:space="preserve"> </w:t>
      </w:r>
      <w:r w:rsidR="00DA246C" w:rsidRPr="007E43C0">
        <w:rPr>
          <w:b/>
          <w:bCs/>
          <w:i/>
          <w:sz w:val="28"/>
          <w:szCs w:val="28"/>
        </w:rPr>
        <w:br/>
      </w:r>
      <w:r w:rsidRPr="007E43C0">
        <w:rPr>
          <w:bCs/>
          <w:sz w:val="28"/>
          <w:szCs w:val="28"/>
        </w:rPr>
        <w:t xml:space="preserve">проектом постановления не предусмотрено представление </w:t>
      </w:r>
      <w:r w:rsidR="00EA5F2A" w:rsidRPr="007E43C0">
        <w:rPr>
          <w:bCs/>
          <w:sz w:val="28"/>
          <w:szCs w:val="28"/>
        </w:rPr>
        <w:t xml:space="preserve">субъектам предпринимательской и инвестиционной деятельности </w:t>
      </w:r>
      <w:r w:rsidRPr="007E43C0">
        <w:rPr>
          <w:bCs/>
          <w:sz w:val="28"/>
          <w:szCs w:val="28"/>
        </w:rPr>
        <w:t xml:space="preserve">дополнительных документов. </w:t>
      </w:r>
    </w:p>
    <w:p w:rsidR="00734C3E" w:rsidRPr="007E43C0" w:rsidRDefault="0038120F" w:rsidP="005F6602">
      <w:pPr>
        <w:autoSpaceDN w:val="0"/>
        <w:adjustRightInd w:val="0"/>
        <w:jc w:val="both"/>
        <w:rPr>
          <w:bCs/>
          <w:sz w:val="28"/>
          <w:szCs w:val="28"/>
        </w:rPr>
      </w:pPr>
      <w:r w:rsidRPr="007E43C0">
        <w:rPr>
          <w:bCs/>
          <w:sz w:val="28"/>
          <w:szCs w:val="28"/>
        </w:rPr>
        <w:tab/>
      </w:r>
      <w:r w:rsidR="00734C3E" w:rsidRPr="007E43C0">
        <w:rPr>
          <w:bCs/>
          <w:sz w:val="28"/>
          <w:szCs w:val="28"/>
        </w:rPr>
        <w:t>к</w:t>
      </w:r>
      <w:r w:rsidR="00734C3E" w:rsidRPr="007E43C0">
        <w:rPr>
          <w:bCs/>
          <w:i/>
          <w:sz w:val="28"/>
          <w:szCs w:val="28"/>
        </w:rPr>
        <w:t>)</w:t>
      </w:r>
      <w:r w:rsidRPr="007E43C0">
        <w:rPr>
          <w:b/>
          <w:bCs/>
          <w:i/>
          <w:sz w:val="28"/>
          <w:szCs w:val="28"/>
        </w:rPr>
        <w:t xml:space="preserve"> </w:t>
      </w:r>
      <w:r w:rsidR="00734C3E" w:rsidRPr="007E43C0">
        <w:rPr>
          <w:bCs/>
          <w:i/>
          <w:sz w:val="28"/>
          <w:szCs w:val="28"/>
        </w:rPr>
        <w:t>с</w:t>
      </w:r>
      <w:r w:rsidRPr="007E43C0">
        <w:rPr>
          <w:bCs/>
          <w:i/>
          <w:sz w:val="28"/>
          <w:szCs w:val="28"/>
        </w:rPr>
        <w:t>тепень регулирующего воздействия</w:t>
      </w:r>
      <w:r w:rsidRPr="007E43C0">
        <w:rPr>
          <w:bCs/>
          <w:sz w:val="28"/>
          <w:szCs w:val="28"/>
        </w:rPr>
        <w:t xml:space="preserve">: </w:t>
      </w:r>
    </w:p>
    <w:p w:rsidR="005F6602" w:rsidRPr="007E43C0" w:rsidRDefault="00734C3E" w:rsidP="005F6602">
      <w:pPr>
        <w:autoSpaceDN w:val="0"/>
        <w:adjustRightInd w:val="0"/>
        <w:jc w:val="both"/>
        <w:rPr>
          <w:bCs/>
          <w:sz w:val="28"/>
          <w:szCs w:val="28"/>
        </w:rPr>
      </w:pPr>
      <w:r w:rsidRPr="007E43C0">
        <w:rPr>
          <w:bCs/>
          <w:sz w:val="28"/>
          <w:szCs w:val="28"/>
        </w:rPr>
        <w:t>Средняя степень регулирующего воздействия.</w:t>
      </w:r>
    </w:p>
    <w:p w:rsidR="0038120F" w:rsidRPr="007E43C0" w:rsidRDefault="0038120F" w:rsidP="0038120F">
      <w:pPr>
        <w:autoSpaceDN w:val="0"/>
        <w:adjustRightInd w:val="0"/>
        <w:jc w:val="both"/>
        <w:rPr>
          <w:bCs/>
          <w:sz w:val="28"/>
          <w:szCs w:val="28"/>
        </w:rPr>
      </w:pPr>
    </w:p>
    <w:p w:rsidR="00C63BE4" w:rsidRPr="007E43C0" w:rsidRDefault="00C63BE4" w:rsidP="0038120F">
      <w:pPr>
        <w:autoSpaceDN w:val="0"/>
        <w:adjustRightInd w:val="0"/>
        <w:jc w:val="both"/>
        <w:rPr>
          <w:bCs/>
          <w:sz w:val="28"/>
          <w:szCs w:val="28"/>
        </w:rPr>
      </w:pPr>
    </w:p>
    <w:p w:rsidR="0038120F" w:rsidRPr="007E43C0" w:rsidRDefault="0038120F" w:rsidP="0038120F">
      <w:pPr>
        <w:autoSpaceDN w:val="0"/>
        <w:adjustRightInd w:val="0"/>
        <w:jc w:val="both"/>
        <w:rPr>
          <w:bCs/>
          <w:sz w:val="28"/>
          <w:szCs w:val="28"/>
        </w:rPr>
      </w:pPr>
    </w:p>
    <w:p w:rsidR="00067590" w:rsidRDefault="00B84F25" w:rsidP="00067590">
      <w:pPr>
        <w:rPr>
          <w:b/>
          <w:sz w:val="28"/>
          <w:szCs w:val="28"/>
        </w:rPr>
      </w:pPr>
      <w:r w:rsidRPr="007E43C0">
        <w:rPr>
          <w:sz w:val="28"/>
          <w:szCs w:val="28"/>
        </w:rPr>
        <w:t xml:space="preserve">Начальник </w:t>
      </w:r>
      <w:r w:rsidR="00067590" w:rsidRPr="007E43C0">
        <w:rPr>
          <w:sz w:val="28"/>
          <w:szCs w:val="28"/>
        </w:rPr>
        <w:t xml:space="preserve"> Департамента                                    </w:t>
      </w:r>
      <w:r w:rsidR="00C63BE4" w:rsidRPr="007E43C0">
        <w:rPr>
          <w:sz w:val="28"/>
          <w:szCs w:val="28"/>
        </w:rPr>
        <w:t xml:space="preserve">                     </w:t>
      </w:r>
      <w:r w:rsidRPr="007E43C0">
        <w:rPr>
          <w:sz w:val="28"/>
          <w:szCs w:val="28"/>
        </w:rPr>
        <w:t xml:space="preserve">        </w:t>
      </w:r>
      <w:r w:rsidR="00C63BE4" w:rsidRPr="007E43C0">
        <w:rPr>
          <w:sz w:val="28"/>
          <w:szCs w:val="28"/>
        </w:rPr>
        <w:t xml:space="preserve">          </w:t>
      </w:r>
      <w:r w:rsidR="00067590" w:rsidRPr="007E43C0">
        <w:rPr>
          <w:sz w:val="28"/>
          <w:szCs w:val="28"/>
        </w:rPr>
        <w:t xml:space="preserve"> </w:t>
      </w:r>
      <w:r w:rsidR="00C63BE4" w:rsidRPr="007E43C0">
        <w:rPr>
          <w:b/>
          <w:sz w:val="28"/>
          <w:szCs w:val="28"/>
        </w:rPr>
        <w:t xml:space="preserve">Д.В. </w:t>
      </w:r>
      <w:proofErr w:type="spellStart"/>
      <w:r w:rsidR="00C63BE4" w:rsidRPr="007E43C0">
        <w:rPr>
          <w:b/>
          <w:sz w:val="28"/>
          <w:szCs w:val="28"/>
        </w:rPr>
        <w:t>Сулимов</w:t>
      </w:r>
      <w:proofErr w:type="spellEnd"/>
    </w:p>
    <w:p w:rsidR="0038120F" w:rsidRPr="0038120F" w:rsidRDefault="0038120F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120F" w:rsidRPr="0038120F" w:rsidRDefault="0038120F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120F" w:rsidRPr="0038120F" w:rsidRDefault="0038120F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120F" w:rsidRPr="0038120F" w:rsidRDefault="0038120F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120F" w:rsidRPr="0038120F" w:rsidRDefault="0038120F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120F" w:rsidRDefault="0038120F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0350" w:rsidRDefault="00450350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0350" w:rsidRDefault="00450350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67590" w:rsidRDefault="00067590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0350" w:rsidRDefault="00450350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0350" w:rsidRDefault="00450350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0350" w:rsidRDefault="00450350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0350" w:rsidRDefault="00450350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53561" w:rsidRDefault="00053561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53561" w:rsidRDefault="00053561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53561" w:rsidRPr="0038120F" w:rsidRDefault="00053561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8120F" w:rsidRPr="0038120F" w:rsidRDefault="00B84F25" w:rsidP="0038120F">
      <w:pPr>
        <w:autoSpaceDN w:val="0"/>
        <w:adjustRightInd w:val="0"/>
        <w:jc w:val="both"/>
        <w:rPr>
          <w:bCs/>
        </w:rPr>
      </w:pPr>
      <w:r>
        <w:rPr>
          <w:bCs/>
        </w:rPr>
        <w:t xml:space="preserve">Исп. </w:t>
      </w:r>
      <w:proofErr w:type="spellStart"/>
      <w:r>
        <w:rPr>
          <w:bCs/>
        </w:rPr>
        <w:t>Садотенкова</w:t>
      </w:r>
      <w:proofErr w:type="spellEnd"/>
      <w:r>
        <w:rPr>
          <w:bCs/>
        </w:rPr>
        <w:t xml:space="preserve"> Анна Вячеславовна</w:t>
      </w:r>
    </w:p>
    <w:p w:rsidR="00355213" w:rsidRPr="0038120F" w:rsidRDefault="00B84F25" w:rsidP="0038120F">
      <w:pPr>
        <w:autoSpaceDN w:val="0"/>
        <w:adjustRightInd w:val="0"/>
        <w:jc w:val="both"/>
      </w:pPr>
      <w:r>
        <w:rPr>
          <w:bCs/>
        </w:rPr>
        <w:t>(4812) 29-24-45</w:t>
      </w:r>
    </w:p>
    <w:sectPr w:rsidR="00355213" w:rsidRPr="0038120F" w:rsidSect="006C6D35">
      <w:headerReference w:type="default" r:id="rId11"/>
      <w:pgSz w:w="11906" w:h="16838"/>
      <w:pgMar w:top="568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FC" w:rsidRDefault="00EC13FC" w:rsidP="00DD332B">
      <w:r>
        <w:separator/>
      </w:r>
    </w:p>
  </w:endnote>
  <w:endnote w:type="continuationSeparator" w:id="0">
    <w:p w:rsidR="00EC13FC" w:rsidRDefault="00EC13FC" w:rsidP="00DD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FC" w:rsidRDefault="00EC13FC" w:rsidP="00DD332B">
      <w:r>
        <w:separator/>
      </w:r>
    </w:p>
  </w:footnote>
  <w:footnote w:type="continuationSeparator" w:id="0">
    <w:p w:rsidR="00EC13FC" w:rsidRDefault="00EC13FC" w:rsidP="00DD3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BC" w:rsidRDefault="005E4EDB">
    <w:pPr>
      <w:pStyle w:val="ab"/>
      <w:jc w:val="center"/>
    </w:pPr>
    <w:r>
      <w:fldChar w:fldCharType="begin"/>
    </w:r>
    <w:r w:rsidR="00981D3D">
      <w:instrText xml:space="preserve"> PAGE   \* MERGEFORMAT </w:instrText>
    </w:r>
    <w:r>
      <w:fldChar w:fldCharType="separate"/>
    </w:r>
    <w:r w:rsidR="007E43C0">
      <w:rPr>
        <w:noProof/>
      </w:rPr>
      <w:t>2</w:t>
    </w:r>
    <w:r>
      <w:rPr>
        <w:noProof/>
      </w:rPr>
      <w:fldChar w:fldCharType="end"/>
    </w:r>
  </w:p>
  <w:p w:rsidR="00B921BC" w:rsidRDefault="00B921B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3B4C141C"/>
    <w:multiLevelType w:val="hybridMultilevel"/>
    <w:tmpl w:val="A24CEF66"/>
    <w:lvl w:ilvl="0" w:tplc="AAFC20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0ED2668"/>
    <w:multiLevelType w:val="hybridMultilevel"/>
    <w:tmpl w:val="394A58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D5794"/>
    <w:rsid w:val="00004125"/>
    <w:rsid w:val="00007EF9"/>
    <w:rsid w:val="0001007C"/>
    <w:rsid w:val="00015EF4"/>
    <w:rsid w:val="00023B1C"/>
    <w:rsid w:val="000329E3"/>
    <w:rsid w:val="00032C0D"/>
    <w:rsid w:val="00040F6E"/>
    <w:rsid w:val="00042091"/>
    <w:rsid w:val="00052D1F"/>
    <w:rsid w:val="00053561"/>
    <w:rsid w:val="00067590"/>
    <w:rsid w:val="00073EA6"/>
    <w:rsid w:val="00073F8A"/>
    <w:rsid w:val="0007404C"/>
    <w:rsid w:val="0008108F"/>
    <w:rsid w:val="00082CB8"/>
    <w:rsid w:val="00085BA7"/>
    <w:rsid w:val="00095628"/>
    <w:rsid w:val="000B261E"/>
    <w:rsid w:val="000B5198"/>
    <w:rsid w:val="000C1C8F"/>
    <w:rsid w:val="000C5343"/>
    <w:rsid w:val="000C5D04"/>
    <w:rsid w:val="000F4445"/>
    <w:rsid w:val="000F4BCB"/>
    <w:rsid w:val="001007E9"/>
    <w:rsid w:val="0010441D"/>
    <w:rsid w:val="001049B9"/>
    <w:rsid w:val="0013646D"/>
    <w:rsid w:val="0013775E"/>
    <w:rsid w:val="00145B5B"/>
    <w:rsid w:val="00151073"/>
    <w:rsid w:val="001547DC"/>
    <w:rsid w:val="0015591E"/>
    <w:rsid w:val="00164DB5"/>
    <w:rsid w:val="00166E1A"/>
    <w:rsid w:val="00181E65"/>
    <w:rsid w:val="00190038"/>
    <w:rsid w:val="001A13E2"/>
    <w:rsid w:val="001A3060"/>
    <w:rsid w:val="001B45F7"/>
    <w:rsid w:val="001B5A69"/>
    <w:rsid w:val="001C58C9"/>
    <w:rsid w:val="001E50C9"/>
    <w:rsid w:val="001F0E28"/>
    <w:rsid w:val="002179DC"/>
    <w:rsid w:val="00236AD1"/>
    <w:rsid w:val="002446DC"/>
    <w:rsid w:val="002471CF"/>
    <w:rsid w:val="0025069D"/>
    <w:rsid w:val="00250ED6"/>
    <w:rsid w:val="00251182"/>
    <w:rsid w:val="00256456"/>
    <w:rsid w:val="00264527"/>
    <w:rsid w:val="00265AF6"/>
    <w:rsid w:val="00272409"/>
    <w:rsid w:val="00273349"/>
    <w:rsid w:val="002746EE"/>
    <w:rsid w:val="00286301"/>
    <w:rsid w:val="002B4B8C"/>
    <w:rsid w:val="002B51B4"/>
    <w:rsid w:val="002C0410"/>
    <w:rsid w:val="002C41E1"/>
    <w:rsid w:val="002D3B47"/>
    <w:rsid w:val="002D4764"/>
    <w:rsid w:val="002F2E27"/>
    <w:rsid w:val="002F3126"/>
    <w:rsid w:val="002F688D"/>
    <w:rsid w:val="003056F6"/>
    <w:rsid w:val="00322991"/>
    <w:rsid w:val="003233DF"/>
    <w:rsid w:val="00330175"/>
    <w:rsid w:val="00331CF1"/>
    <w:rsid w:val="00333BFF"/>
    <w:rsid w:val="00337186"/>
    <w:rsid w:val="00341925"/>
    <w:rsid w:val="003422C8"/>
    <w:rsid w:val="00344E06"/>
    <w:rsid w:val="0034600C"/>
    <w:rsid w:val="003466D4"/>
    <w:rsid w:val="0035167D"/>
    <w:rsid w:val="00355213"/>
    <w:rsid w:val="003553C0"/>
    <w:rsid w:val="00357B65"/>
    <w:rsid w:val="00371710"/>
    <w:rsid w:val="0038120F"/>
    <w:rsid w:val="00381FBB"/>
    <w:rsid w:val="00383EA7"/>
    <w:rsid w:val="00394855"/>
    <w:rsid w:val="00397080"/>
    <w:rsid w:val="0039741D"/>
    <w:rsid w:val="003A1F12"/>
    <w:rsid w:val="003A619C"/>
    <w:rsid w:val="003A7FF9"/>
    <w:rsid w:val="003B35CB"/>
    <w:rsid w:val="003B6F4F"/>
    <w:rsid w:val="003D1853"/>
    <w:rsid w:val="003D7730"/>
    <w:rsid w:val="003E7B41"/>
    <w:rsid w:val="003F23F5"/>
    <w:rsid w:val="003F5BDA"/>
    <w:rsid w:val="003F688F"/>
    <w:rsid w:val="00416266"/>
    <w:rsid w:val="004255AD"/>
    <w:rsid w:val="00432AE9"/>
    <w:rsid w:val="004421BD"/>
    <w:rsid w:val="00446B70"/>
    <w:rsid w:val="00450350"/>
    <w:rsid w:val="004519FF"/>
    <w:rsid w:val="00467669"/>
    <w:rsid w:val="00475B5D"/>
    <w:rsid w:val="0049082F"/>
    <w:rsid w:val="004A0814"/>
    <w:rsid w:val="004B2757"/>
    <w:rsid w:val="004B2A5D"/>
    <w:rsid w:val="004D4C0A"/>
    <w:rsid w:val="004E0427"/>
    <w:rsid w:val="004E4F55"/>
    <w:rsid w:val="004F18D0"/>
    <w:rsid w:val="004F46AB"/>
    <w:rsid w:val="004F7ED9"/>
    <w:rsid w:val="00514080"/>
    <w:rsid w:val="00516698"/>
    <w:rsid w:val="005262CD"/>
    <w:rsid w:val="005359CE"/>
    <w:rsid w:val="00544B1A"/>
    <w:rsid w:val="00553BAA"/>
    <w:rsid w:val="005566B7"/>
    <w:rsid w:val="00557BEE"/>
    <w:rsid w:val="00577F53"/>
    <w:rsid w:val="005827D3"/>
    <w:rsid w:val="00585C9F"/>
    <w:rsid w:val="00597A98"/>
    <w:rsid w:val="005A0010"/>
    <w:rsid w:val="005A007F"/>
    <w:rsid w:val="005A2600"/>
    <w:rsid w:val="005A7ACE"/>
    <w:rsid w:val="005B1BB2"/>
    <w:rsid w:val="005B38C9"/>
    <w:rsid w:val="005B54A5"/>
    <w:rsid w:val="005C0F79"/>
    <w:rsid w:val="005C1A92"/>
    <w:rsid w:val="005C7F88"/>
    <w:rsid w:val="005D6E85"/>
    <w:rsid w:val="005E4EDB"/>
    <w:rsid w:val="005F367E"/>
    <w:rsid w:val="005F6602"/>
    <w:rsid w:val="00603A63"/>
    <w:rsid w:val="00607832"/>
    <w:rsid w:val="00610866"/>
    <w:rsid w:val="0062268A"/>
    <w:rsid w:val="006368A4"/>
    <w:rsid w:val="00640D02"/>
    <w:rsid w:val="006433C8"/>
    <w:rsid w:val="00654D39"/>
    <w:rsid w:val="00660586"/>
    <w:rsid w:val="00674EEC"/>
    <w:rsid w:val="0068711E"/>
    <w:rsid w:val="00695DD5"/>
    <w:rsid w:val="00696E7E"/>
    <w:rsid w:val="00697599"/>
    <w:rsid w:val="006A0EE6"/>
    <w:rsid w:val="006B487C"/>
    <w:rsid w:val="006C026C"/>
    <w:rsid w:val="006C4631"/>
    <w:rsid w:val="006C5818"/>
    <w:rsid w:val="006C6D35"/>
    <w:rsid w:val="006E064E"/>
    <w:rsid w:val="006E07F7"/>
    <w:rsid w:val="006F42DD"/>
    <w:rsid w:val="00715B85"/>
    <w:rsid w:val="00721B65"/>
    <w:rsid w:val="0072521B"/>
    <w:rsid w:val="00725C27"/>
    <w:rsid w:val="00734C3E"/>
    <w:rsid w:val="00735E8D"/>
    <w:rsid w:val="00740F39"/>
    <w:rsid w:val="00743415"/>
    <w:rsid w:val="00744343"/>
    <w:rsid w:val="00746E22"/>
    <w:rsid w:val="00752564"/>
    <w:rsid w:val="00752E47"/>
    <w:rsid w:val="007566BE"/>
    <w:rsid w:val="00761D13"/>
    <w:rsid w:val="00763DC4"/>
    <w:rsid w:val="007649E1"/>
    <w:rsid w:val="00775BB5"/>
    <w:rsid w:val="00777AD5"/>
    <w:rsid w:val="00791E6B"/>
    <w:rsid w:val="007A0618"/>
    <w:rsid w:val="007A0C0E"/>
    <w:rsid w:val="007C2BD5"/>
    <w:rsid w:val="007D6585"/>
    <w:rsid w:val="007E06AE"/>
    <w:rsid w:val="007E43C0"/>
    <w:rsid w:val="007E4C6D"/>
    <w:rsid w:val="007F2F7C"/>
    <w:rsid w:val="00826EFD"/>
    <w:rsid w:val="00834DFF"/>
    <w:rsid w:val="00834E72"/>
    <w:rsid w:val="00836FDC"/>
    <w:rsid w:val="0083721C"/>
    <w:rsid w:val="008461D7"/>
    <w:rsid w:val="008535C8"/>
    <w:rsid w:val="00854CA7"/>
    <w:rsid w:val="00860782"/>
    <w:rsid w:val="00861748"/>
    <w:rsid w:val="0086200D"/>
    <w:rsid w:val="00862BDA"/>
    <w:rsid w:val="00867EAD"/>
    <w:rsid w:val="008719C9"/>
    <w:rsid w:val="00874643"/>
    <w:rsid w:val="008813AE"/>
    <w:rsid w:val="008837E7"/>
    <w:rsid w:val="00884B64"/>
    <w:rsid w:val="00896A1B"/>
    <w:rsid w:val="008C16A8"/>
    <w:rsid w:val="008D4E2C"/>
    <w:rsid w:val="008D55F6"/>
    <w:rsid w:val="008D5794"/>
    <w:rsid w:val="008E3B38"/>
    <w:rsid w:val="008E4BBF"/>
    <w:rsid w:val="0090445A"/>
    <w:rsid w:val="00910C31"/>
    <w:rsid w:val="00912FD2"/>
    <w:rsid w:val="00914C47"/>
    <w:rsid w:val="00916E4A"/>
    <w:rsid w:val="00934183"/>
    <w:rsid w:val="00943E96"/>
    <w:rsid w:val="00947F4D"/>
    <w:rsid w:val="00950361"/>
    <w:rsid w:val="00954E18"/>
    <w:rsid w:val="00975973"/>
    <w:rsid w:val="009770C5"/>
    <w:rsid w:val="00981D3D"/>
    <w:rsid w:val="009B00D2"/>
    <w:rsid w:val="009B2BBE"/>
    <w:rsid w:val="009B3EA0"/>
    <w:rsid w:val="009C6203"/>
    <w:rsid w:val="009D7FAE"/>
    <w:rsid w:val="009E0007"/>
    <w:rsid w:val="009E10A3"/>
    <w:rsid w:val="009E1E8E"/>
    <w:rsid w:val="009E4577"/>
    <w:rsid w:val="009E712C"/>
    <w:rsid w:val="009F0874"/>
    <w:rsid w:val="009F496A"/>
    <w:rsid w:val="00A10C6D"/>
    <w:rsid w:val="00A15316"/>
    <w:rsid w:val="00A15E81"/>
    <w:rsid w:val="00A1693B"/>
    <w:rsid w:val="00A318A3"/>
    <w:rsid w:val="00A40628"/>
    <w:rsid w:val="00A47500"/>
    <w:rsid w:val="00A475B2"/>
    <w:rsid w:val="00A5175A"/>
    <w:rsid w:val="00A57ADF"/>
    <w:rsid w:val="00A61043"/>
    <w:rsid w:val="00A6165C"/>
    <w:rsid w:val="00A64150"/>
    <w:rsid w:val="00A64F51"/>
    <w:rsid w:val="00A65330"/>
    <w:rsid w:val="00A81461"/>
    <w:rsid w:val="00A851E5"/>
    <w:rsid w:val="00A87E8A"/>
    <w:rsid w:val="00AB5B7A"/>
    <w:rsid w:val="00AB5C1B"/>
    <w:rsid w:val="00AB5D9E"/>
    <w:rsid w:val="00AC6067"/>
    <w:rsid w:val="00AD4617"/>
    <w:rsid w:val="00AE1DF8"/>
    <w:rsid w:val="00AE77A6"/>
    <w:rsid w:val="00AF4D15"/>
    <w:rsid w:val="00AF52D4"/>
    <w:rsid w:val="00B076BD"/>
    <w:rsid w:val="00B07CE3"/>
    <w:rsid w:val="00B24CA4"/>
    <w:rsid w:val="00B27DB7"/>
    <w:rsid w:val="00B33926"/>
    <w:rsid w:val="00B42A39"/>
    <w:rsid w:val="00B43A52"/>
    <w:rsid w:val="00B441ED"/>
    <w:rsid w:val="00B518B8"/>
    <w:rsid w:val="00B56B9F"/>
    <w:rsid w:val="00B66D14"/>
    <w:rsid w:val="00B778AA"/>
    <w:rsid w:val="00B830FF"/>
    <w:rsid w:val="00B844CC"/>
    <w:rsid w:val="00B84F25"/>
    <w:rsid w:val="00B921BC"/>
    <w:rsid w:val="00B9289F"/>
    <w:rsid w:val="00B96B6D"/>
    <w:rsid w:val="00BA591D"/>
    <w:rsid w:val="00BB5CE6"/>
    <w:rsid w:val="00BC1CF7"/>
    <w:rsid w:val="00BC2C04"/>
    <w:rsid w:val="00BC53D7"/>
    <w:rsid w:val="00BC7F28"/>
    <w:rsid w:val="00BD00CF"/>
    <w:rsid w:val="00BD7529"/>
    <w:rsid w:val="00BE04FB"/>
    <w:rsid w:val="00BE56BA"/>
    <w:rsid w:val="00BE7A31"/>
    <w:rsid w:val="00BF59E8"/>
    <w:rsid w:val="00C018BE"/>
    <w:rsid w:val="00C11253"/>
    <w:rsid w:val="00C13F67"/>
    <w:rsid w:val="00C15C61"/>
    <w:rsid w:val="00C1624B"/>
    <w:rsid w:val="00C1710F"/>
    <w:rsid w:val="00C176A7"/>
    <w:rsid w:val="00C21480"/>
    <w:rsid w:val="00C2575F"/>
    <w:rsid w:val="00C30583"/>
    <w:rsid w:val="00C32DCE"/>
    <w:rsid w:val="00C35875"/>
    <w:rsid w:val="00C43C68"/>
    <w:rsid w:val="00C536C1"/>
    <w:rsid w:val="00C606B0"/>
    <w:rsid w:val="00C63BE4"/>
    <w:rsid w:val="00C66E93"/>
    <w:rsid w:val="00C70E89"/>
    <w:rsid w:val="00C8411A"/>
    <w:rsid w:val="00C856BE"/>
    <w:rsid w:val="00C86F9D"/>
    <w:rsid w:val="00CA0EF7"/>
    <w:rsid w:val="00CA22CF"/>
    <w:rsid w:val="00CB142C"/>
    <w:rsid w:val="00CB539B"/>
    <w:rsid w:val="00CC15B0"/>
    <w:rsid w:val="00CC48C5"/>
    <w:rsid w:val="00CC6E5E"/>
    <w:rsid w:val="00CD37B4"/>
    <w:rsid w:val="00CD486C"/>
    <w:rsid w:val="00CF1BF1"/>
    <w:rsid w:val="00D0087B"/>
    <w:rsid w:val="00D12906"/>
    <w:rsid w:val="00D164D8"/>
    <w:rsid w:val="00D36911"/>
    <w:rsid w:val="00D50B61"/>
    <w:rsid w:val="00D57F77"/>
    <w:rsid w:val="00D625B0"/>
    <w:rsid w:val="00D6562C"/>
    <w:rsid w:val="00D71DED"/>
    <w:rsid w:val="00D74A06"/>
    <w:rsid w:val="00D75E8A"/>
    <w:rsid w:val="00D7633B"/>
    <w:rsid w:val="00D76A36"/>
    <w:rsid w:val="00D81E4C"/>
    <w:rsid w:val="00D831F5"/>
    <w:rsid w:val="00D91B8B"/>
    <w:rsid w:val="00D96DFD"/>
    <w:rsid w:val="00D97092"/>
    <w:rsid w:val="00DA12FD"/>
    <w:rsid w:val="00DA246C"/>
    <w:rsid w:val="00DA4A37"/>
    <w:rsid w:val="00DB2195"/>
    <w:rsid w:val="00DC218F"/>
    <w:rsid w:val="00DC2751"/>
    <w:rsid w:val="00DC40FA"/>
    <w:rsid w:val="00DC6FCD"/>
    <w:rsid w:val="00DD332B"/>
    <w:rsid w:val="00DE3F88"/>
    <w:rsid w:val="00DE63DC"/>
    <w:rsid w:val="00DF2A92"/>
    <w:rsid w:val="00E02A67"/>
    <w:rsid w:val="00E0788F"/>
    <w:rsid w:val="00E15198"/>
    <w:rsid w:val="00E16100"/>
    <w:rsid w:val="00E30761"/>
    <w:rsid w:val="00E31292"/>
    <w:rsid w:val="00E4254F"/>
    <w:rsid w:val="00E53339"/>
    <w:rsid w:val="00E75CE9"/>
    <w:rsid w:val="00E851B6"/>
    <w:rsid w:val="00E90B07"/>
    <w:rsid w:val="00EA28DB"/>
    <w:rsid w:val="00EA5F2A"/>
    <w:rsid w:val="00EA7D07"/>
    <w:rsid w:val="00EB0BBB"/>
    <w:rsid w:val="00EB2F02"/>
    <w:rsid w:val="00EC13FC"/>
    <w:rsid w:val="00ED2544"/>
    <w:rsid w:val="00ED3A04"/>
    <w:rsid w:val="00ED5E36"/>
    <w:rsid w:val="00EE430E"/>
    <w:rsid w:val="00EF3554"/>
    <w:rsid w:val="00EF579D"/>
    <w:rsid w:val="00F03373"/>
    <w:rsid w:val="00F109FA"/>
    <w:rsid w:val="00F37B48"/>
    <w:rsid w:val="00F401D4"/>
    <w:rsid w:val="00F437E8"/>
    <w:rsid w:val="00F438D7"/>
    <w:rsid w:val="00F52537"/>
    <w:rsid w:val="00F6069B"/>
    <w:rsid w:val="00F65A9F"/>
    <w:rsid w:val="00F66878"/>
    <w:rsid w:val="00F66C49"/>
    <w:rsid w:val="00F719D2"/>
    <w:rsid w:val="00FA7973"/>
    <w:rsid w:val="00FB56C9"/>
    <w:rsid w:val="00FB5BD7"/>
    <w:rsid w:val="00FC2908"/>
    <w:rsid w:val="00FD12FB"/>
    <w:rsid w:val="00FD4FE4"/>
    <w:rsid w:val="00FD6996"/>
    <w:rsid w:val="00FE0971"/>
    <w:rsid w:val="00FE646C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27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725C27"/>
    <w:pPr>
      <w:keepNext/>
      <w:numPr>
        <w:numId w:val="1"/>
      </w:numPr>
      <w:ind w:left="0" w:right="6095" w:firstLine="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25C27"/>
    <w:pPr>
      <w:keepNext/>
      <w:numPr>
        <w:ilvl w:val="1"/>
        <w:numId w:val="1"/>
      </w:numPr>
      <w:spacing w:line="360" w:lineRule="auto"/>
      <w:ind w:left="0" w:right="6095" w:firstLine="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725C27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25C27"/>
    <w:pPr>
      <w:keepNext/>
      <w:numPr>
        <w:ilvl w:val="3"/>
        <w:numId w:val="1"/>
      </w:numPr>
      <w:ind w:left="0" w:firstLine="851"/>
      <w:jc w:val="both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rsid w:val="00725C27"/>
    <w:pPr>
      <w:keepNext/>
      <w:numPr>
        <w:ilvl w:val="4"/>
        <w:numId w:val="1"/>
      </w:numPr>
      <w:ind w:left="6372" w:firstLine="851"/>
      <w:jc w:val="both"/>
      <w:outlineLvl w:val="4"/>
    </w:pPr>
    <w:rPr>
      <w:b/>
      <w:bCs/>
      <w:sz w:val="28"/>
    </w:rPr>
  </w:style>
  <w:style w:type="paragraph" w:styleId="7">
    <w:name w:val="heading 7"/>
    <w:basedOn w:val="a"/>
    <w:next w:val="a"/>
    <w:qFormat/>
    <w:rsid w:val="00725C27"/>
    <w:pPr>
      <w:keepNext/>
      <w:widowControl w:val="0"/>
      <w:numPr>
        <w:ilvl w:val="6"/>
        <w:numId w:val="1"/>
      </w:numPr>
      <w:spacing w:line="360" w:lineRule="auto"/>
      <w:ind w:left="0" w:firstLine="851"/>
      <w:outlineLvl w:val="6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5C27"/>
    <w:rPr>
      <w:rFonts w:ascii="Symbol" w:hAnsi="Symbol"/>
    </w:rPr>
  </w:style>
  <w:style w:type="character" w:customStyle="1" w:styleId="WW8NumSt1z0">
    <w:name w:val="WW8NumSt1z0"/>
    <w:rsid w:val="00725C27"/>
    <w:rPr>
      <w:rFonts w:ascii="Symbol" w:hAnsi="Symbol" w:cs="Times New Roman"/>
    </w:rPr>
  </w:style>
  <w:style w:type="character" w:customStyle="1" w:styleId="WW8NumSt1z1">
    <w:name w:val="WW8NumSt1z1"/>
    <w:rsid w:val="00725C27"/>
    <w:rPr>
      <w:rFonts w:ascii="Courier New" w:hAnsi="Courier New"/>
    </w:rPr>
  </w:style>
  <w:style w:type="character" w:customStyle="1" w:styleId="WW8NumSt1z2">
    <w:name w:val="WW8NumSt1z2"/>
    <w:rsid w:val="00725C27"/>
    <w:rPr>
      <w:rFonts w:ascii="Wingdings" w:hAnsi="Wingdings"/>
    </w:rPr>
  </w:style>
  <w:style w:type="character" w:customStyle="1" w:styleId="WW8NumSt1z3">
    <w:name w:val="WW8NumSt1z3"/>
    <w:rsid w:val="00725C27"/>
    <w:rPr>
      <w:rFonts w:ascii="Symbol" w:hAnsi="Symbol"/>
    </w:rPr>
  </w:style>
  <w:style w:type="character" w:customStyle="1" w:styleId="11">
    <w:name w:val="Основной шрифт абзаца1"/>
    <w:rsid w:val="00725C27"/>
  </w:style>
  <w:style w:type="character" w:styleId="a3">
    <w:name w:val="Hyperlink"/>
    <w:rsid w:val="00725C27"/>
    <w:rPr>
      <w:color w:val="0000FF"/>
      <w:u w:val="single"/>
    </w:rPr>
  </w:style>
  <w:style w:type="character" w:customStyle="1" w:styleId="apple-style-span">
    <w:name w:val="apple-style-span"/>
    <w:basedOn w:val="11"/>
    <w:rsid w:val="00725C27"/>
  </w:style>
  <w:style w:type="character" w:customStyle="1" w:styleId="a4">
    <w:name w:val="Знак Знак"/>
    <w:rsid w:val="00725C27"/>
    <w:rPr>
      <w:sz w:val="24"/>
    </w:rPr>
  </w:style>
  <w:style w:type="paragraph" w:customStyle="1" w:styleId="12">
    <w:name w:val="Заголовок1"/>
    <w:basedOn w:val="a"/>
    <w:next w:val="a5"/>
    <w:rsid w:val="00725C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25C27"/>
    <w:pPr>
      <w:jc w:val="both"/>
    </w:pPr>
    <w:rPr>
      <w:bCs/>
      <w:sz w:val="28"/>
    </w:rPr>
  </w:style>
  <w:style w:type="paragraph" w:styleId="a6">
    <w:name w:val="List"/>
    <w:basedOn w:val="a5"/>
    <w:rsid w:val="00725C27"/>
    <w:rPr>
      <w:rFonts w:cs="Mangal"/>
    </w:rPr>
  </w:style>
  <w:style w:type="paragraph" w:customStyle="1" w:styleId="13">
    <w:name w:val="Название1"/>
    <w:basedOn w:val="a"/>
    <w:rsid w:val="00725C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25C27"/>
    <w:pPr>
      <w:suppressLineNumbers/>
    </w:pPr>
    <w:rPr>
      <w:rFonts w:cs="Mangal"/>
    </w:rPr>
  </w:style>
  <w:style w:type="paragraph" w:styleId="a7">
    <w:name w:val="Body Text Indent"/>
    <w:basedOn w:val="a"/>
    <w:rsid w:val="00725C27"/>
    <w:pPr>
      <w:widowControl w:val="0"/>
      <w:tabs>
        <w:tab w:val="left" w:pos="3261"/>
      </w:tabs>
      <w:overflowPunct/>
      <w:autoSpaceDE/>
      <w:textAlignment w:val="auto"/>
    </w:pPr>
    <w:rPr>
      <w:rFonts w:ascii="Arial" w:hAnsi="Arial" w:cs="Arial"/>
      <w:b/>
      <w:bCs/>
    </w:rPr>
  </w:style>
  <w:style w:type="paragraph" w:customStyle="1" w:styleId="31">
    <w:name w:val="Основной текст 31"/>
    <w:basedOn w:val="a"/>
    <w:rsid w:val="00725C27"/>
    <w:pPr>
      <w:widowControl w:val="0"/>
      <w:overflowPunct/>
      <w:autoSpaceDE/>
      <w:jc w:val="both"/>
      <w:textAlignment w:val="auto"/>
    </w:pPr>
    <w:rPr>
      <w:b/>
      <w:bCs/>
      <w:sz w:val="24"/>
      <w:szCs w:val="24"/>
    </w:rPr>
  </w:style>
  <w:style w:type="paragraph" w:customStyle="1" w:styleId="15">
    <w:name w:val="Обычный1"/>
    <w:rsid w:val="00725C27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rsid w:val="00725C27"/>
    <w:pPr>
      <w:tabs>
        <w:tab w:val="left" w:pos="2977"/>
      </w:tabs>
      <w:overflowPunct/>
      <w:ind w:firstLine="709"/>
      <w:jc w:val="both"/>
      <w:textAlignment w:val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725C27"/>
    <w:pPr>
      <w:ind w:firstLine="567"/>
      <w:jc w:val="both"/>
    </w:pPr>
    <w:rPr>
      <w:sz w:val="24"/>
    </w:rPr>
  </w:style>
  <w:style w:type="paragraph" w:styleId="a8">
    <w:name w:val="Normal (Web)"/>
    <w:basedOn w:val="a"/>
    <w:rsid w:val="00725C27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a9">
    <w:name w:val="Title"/>
    <w:basedOn w:val="a"/>
    <w:next w:val="aa"/>
    <w:qFormat/>
    <w:rsid w:val="00725C27"/>
    <w:pPr>
      <w:overflowPunct/>
      <w:autoSpaceDE/>
      <w:spacing w:line="360" w:lineRule="auto"/>
      <w:jc w:val="center"/>
      <w:textAlignment w:val="auto"/>
    </w:pPr>
    <w:rPr>
      <w:b/>
      <w:caps/>
      <w:sz w:val="28"/>
    </w:rPr>
  </w:style>
  <w:style w:type="paragraph" w:styleId="aa">
    <w:name w:val="Subtitle"/>
    <w:basedOn w:val="12"/>
    <w:next w:val="a5"/>
    <w:qFormat/>
    <w:rsid w:val="00725C27"/>
    <w:pPr>
      <w:jc w:val="center"/>
    </w:pPr>
    <w:rPr>
      <w:i/>
      <w:iCs/>
    </w:rPr>
  </w:style>
  <w:style w:type="paragraph" w:styleId="ab">
    <w:name w:val="header"/>
    <w:basedOn w:val="a"/>
    <w:link w:val="ac"/>
    <w:uiPriority w:val="99"/>
    <w:rsid w:val="00725C2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725C27"/>
    <w:pPr>
      <w:tabs>
        <w:tab w:val="center" w:pos="4677"/>
        <w:tab w:val="right" w:pos="9355"/>
      </w:tabs>
    </w:pPr>
  </w:style>
  <w:style w:type="paragraph" w:customStyle="1" w:styleId="20">
    <w:name w:val="Обычный2"/>
    <w:rsid w:val="00725C27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32">
    <w:name w:val="Основной текст 32"/>
    <w:basedOn w:val="a"/>
    <w:rsid w:val="00725C27"/>
    <w:pPr>
      <w:widowControl w:val="0"/>
      <w:overflowPunct/>
      <w:autoSpaceDE/>
      <w:jc w:val="center"/>
      <w:textAlignment w:val="auto"/>
    </w:pPr>
    <w:rPr>
      <w:b/>
      <w:color w:val="000080"/>
      <w:sz w:val="24"/>
    </w:rPr>
  </w:style>
  <w:style w:type="paragraph" w:styleId="ae">
    <w:name w:val="Balloon Text"/>
    <w:basedOn w:val="a"/>
    <w:rsid w:val="00725C2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25C27"/>
    <w:pPr>
      <w:spacing w:after="120" w:line="480" w:lineRule="auto"/>
    </w:pPr>
  </w:style>
  <w:style w:type="paragraph" w:customStyle="1" w:styleId="ConsPlusNonformat">
    <w:name w:val="ConsPlusNonformat"/>
    <w:rsid w:val="00725C2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0">
    <w:name w:val="Маркированный список1"/>
    <w:basedOn w:val="a"/>
    <w:rsid w:val="00725C27"/>
    <w:pPr>
      <w:numPr>
        <w:numId w:val="2"/>
      </w:numPr>
    </w:pPr>
  </w:style>
  <w:style w:type="paragraph" w:customStyle="1" w:styleId="af">
    <w:name w:val="Содержимое таблицы"/>
    <w:basedOn w:val="a"/>
    <w:rsid w:val="00725C27"/>
    <w:pPr>
      <w:suppressLineNumbers/>
    </w:pPr>
  </w:style>
  <w:style w:type="paragraph" w:customStyle="1" w:styleId="af0">
    <w:name w:val="Заголовок таблицы"/>
    <w:basedOn w:val="af"/>
    <w:rsid w:val="00725C27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264527"/>
    <w:rPr>
      <w:lang w:eastAsia="ar-SA"/>
    </w:rPr>
  </w:style>
  <w:style w:type="paragraph" w:customStyle="1" w:styleId="ConsNormal">
    <w:name w:val="ConsNormal"/>
    <w:rsid w:val="00740F39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40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AF52D4"/>
    <w:rPr>
      <w:sz w:val="28"/>
      <w:szCs w:val="28"/>
      <w:lang w:bidi="ar-SA"/>
    </w:rPr>
  </w:style>
  <w:style w:type="paragraph" w:styleId="af1">
    <w:name w:val="List Paragraph"/>
    <w:basedOn w:val="a"/>
    <w:uiPriority w:val="34"/>
    <w:qFormat/>
    <w:rsid w:val="003B35CB"/>
    <w:pPr>
      <w:ind w:left="720"/>
      <w:contextualSpacing/>
    </w:pPr>
  </w:style>
  <w:style w:type="table" w:styleId="af2">
    <w:name w:val="Table Grid"/>
    <w:basedOn w:val="a1"/>
    <w:uiPriority w:val="59"/>
    <w:rsid w:val="00AE7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ptransdor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dors@admin.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E0530-11AD-4C1B-AB96-4990680D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13891</CharactersWithSpaces>
  <SharedDoc>false</SharedDoc>
  <HLinks>
    <vt:vector size="12" baseType="variant"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http://kultura.admin-smolensk.ru/docs/publichnie_slushaniya_proektov_npa/</vt:lpwstr>
      </vt:variant>
      <vt:variant>
        <vt:lpwstr/>
      </vt:variant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http://kultura.admin-smolensk.ru/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Sadotenkova_AV</cp:lastModifiedBy>
  <cp:revision>6</cp:revision>
  <cp:lastPrinted>2015-01-28T06:45:00Z</cp:lastPrinted>
  <dcterms:created xsi:type="dcterms:W3CDTF">2022-08-26T11:54:00Z</dcterms:created>
  <dcterms:modified xsi:type="dcterms:W3CDTF">2022-10-07T09:01:00Z</dcterms:modified>
</cp:coreProperties>
</file>