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30.12.2015 N 1514</w:t>
              <w:br/>
              <w:t xml:space="preserve">(ред. от 29.12.2018)</w:t>
              <w:br/>
              <w:t xml:space="preserve">"О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br/>
              <w:t xml:space="preserve">(вместе с "Правилами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2015 г. N 1514</w:t>
      </w:r>
    </w:p>
    <w:p>
      <w:pPr>
        <w:pStyle w:val="2"/>
        <w:jc w:val="center"/>
      </w:pPr>
      <w:r>
        <w:rPr>
          <w:sz w:val="20"/>
        </w:rPr>
      </w:r>
    </w:p>
    <w:p>
      <w:pPr>
        <w:pStyle w:val="2"/>
        <w:jc w:val="center"/>
      </w:pPr>
      <w:r>
        <w:rPr>
          <w:sz w:val="20"/>
        </w:rPr>
        <w:t xml:space="preserve">О ПОРЯДКЕ</w:t>
      </w:r>
    </w:p>
    <w:p>
      <w:pPr>
        <w:pStyle w:val="2"/>
        <w:jc w:val="center"/>
      </w:pPr>
      <w:r>
        <w:rPr>
          <w:sz w:val="20"/>
        </w:rPr>
        <w:t xml:space="preserve">ПРОВЕДЕНИЯ УПОЛНОМОЧЕННЫМ ОРГАНОМ ОЦЕНКИ ЭФФЕКТИВНОСТИ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 И ОПРЕДЕЛЕНИЯ</w:t>
      </w:r>
    </w:p>
    <w:p>
      <w:pPr>
        <w:pStyle w:val="2"/>
        <w:jc w:val="center"/>
      </w:pPr>
      <w:r>
        <w:rPr>
          <w:sz w:val="20"/>
        </w:rPr>
        <w:t xml:space="preserve">ИХ СРАВНИТЕЛЬНОГО ПРЕИМУЩЕСТВА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29.12.2018 N 1740 &quot;О внесении изменения в Правила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Постановления</w:t>
              </w:r>
            </w:hyperlink>
            <w:r>
              <w:rPr>
                <w:sz w:val="20"/>
                <w:color w:val="392c69"/>
              </w:rPr>
              <w:t xml:space="preserve"> Правительства РФ от 29.12.2018 N 1740)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pPr>
        <w:pStyle w:val="0"/>
        <w:spacing w:before="200" w:line-rule="auto"/>
        <w:ind w:firstLine="540"/>
        <w:jc w:val="both"/>
      </w:pPr>
      <w:r>
        <w:rPr>
          <w:sz w:val="20"/>
        </w:rPr>
        <w:t xml:space="preserve">Утвердить прилагаемые </w:t>
      </w:r>
      <w:hyperlink w:history="0" w:anchor="P30" w:tooltip="ПРАВИЛА">
        <w:r>
          <w:rPr>
            <w:sz w:val="20"/>
            <w:color w:val="0000ff"/>
          </w:rPr>
          <w:t xml:space="preserve">Правила</w:t>
        </w:r>
      </w:hyperlink>
      <w:r>
        <w:rPr>
          <w:sz w:val="20"/>
        </w:rP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2015 г. N 1514</w:t>
      </w:r>
    </w:p>
    <w:p>
      <w:pPr>
        <w:pStyle w:val="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ПРОВЕДЕНИЯ УПОЛНОМОЧЕННЫМ ОРГАНОМ ОЦЕНКИ ЭФФЕКТИВНОСТИ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 И ОПРЕДЕЛЕНИЯ</w:t>
      </w:r>
    </w:p>
    <w:p>
      <w:pPr>
        <w:pStyle w:val="2"/>
        <w:jc w:val="center"/>
      </w:pPr>
      <w:r>
        <w:rPr>
          <w:sz w:val="20"/>
        </w:rPr>
        <w:t xml:space="preserve">ИХ СРАВНИТЕЛЬНОГО ПРЕИМУЩЕСТВА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Ф от 29.12.2018 N 1740 &quot;О внесении изменения в Правила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Постановления</w:t>
              </w:r>
            </w:hyperlink>
            <w:r>
              <w:rPr>
                <w:sz w:val="20"/>
                <w:color w:val="392c69"/>
              </w:rPr>
              <w:t xml:space="preserve"> Правительства РФ от 29.12.2018 N 1740)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разработаны в соответствии с Федеральным </w:t>
      </w:r>
      <w:hyperlink w:history="0" r:id="rId1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оценки эффективности проекта государственно-частного партнерства, проекта муниципально-частного партнерства (далее - проект) и определения их сравнительного преимущества.</w:t>
      </w:r>
    </w:p>
    <w:p>
      <w:pPr>
        <w:pStyle w:val="0"/>
        <w:spacing w:before="200" w:line-rule="auto"/>
        <w:ind w:firstLine="540"/>
        <w:jc w:val="both"/>
      </w:pPr>
      <w:r>
        <w:rPr>
          <w:sz w:val="20"/>
        </w:rPr>
        <w:t xml:space="preserve">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pPr>
        <w:pStyle w:val="0"/>
        <w:spacing w:before="200" w:line-rule="auto"/>
        <w:ind w:firstLine="540"/>
        <w:jc w:val="both"/>
      </w:pPr>
      <w:r>
        <w:rPr>
          <w:sz w:val="20"/>
        </w:rPr>
        <w:t xml:space="preserve">а) разработку которого обеспечил публичный партнер;</w:t>
      </w:r>
    </w:p>
    <w:p>
      <w:pPr>
        <w:pStyle w:val="0"/>
        <w:spacing w:before="200" w:line-rule="auto"/>
        <w:ind w:firstLine="540"/>
        <w:jc w:val="both"/>
      </w:pPr>
      <w:r>
        <w:rPr>
          <w:sz w:val="20"/>
        </w:rPr>
        <w:t xml:space="preserve">б) разработку которого обеспечило лицо, которое в соответствии с Федеральным </w:t>
      </w:r>
      <w:hyperlink w:history="0" r:id="rId1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может быть частным партнером (далее - инициатор проекта).</w:t>
      </w:r>
    </w:p>
    <w:p>
      <w:pPr>
        <w:pStyle w:val="0"/>
        <w:spacing w:before="200" w:line-rule="auto"/>
        <w:ind w:firstLine="540"/>
        <w:jc w:val="both"/>
      </w:pPr>
      <w:r>
        <w:rPr>
          <w:sz w:val="20"/>
        </w:rP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w:history="0" r:id="rId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4. 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w:history="0" r:id="rId13" w:tooltip="Постановление Правительства РФ от 03.12.2015 N 1309 &quot;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на предмет оценки эффективности проекта и определения его сравнительного пре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
    <w:p>
      <w:pPr>
        <w:pStyle w:val="0"/>
        <w:spacing w:before="200" w:line-rule="auto"/>
        <w:ind w:firstLine="540"/>
        <w:jc w:val="both"/>
      </w:pPr>
      <w:r>
        <w:rPr>
          <w:sz w:val="20"/>
        </w:rPr>
        <w:t xml:space="preserve">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pPr>
        <w:pStyle w:val="0"/>
        <w:spacing w:before="200" w:line-rule="auto"/>
        <w:ind w:firstLine="540"/>
        <w:jc w:val="both"/>
      </w:pPr>
      <w:r>
        <w:rPr>
          <w:sz w:val="20"/>
        </w:rPr>
        <w:t xml:space="preserve">6. 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
    <w:bookmarkStart w:id="46" w:name="P46"/>
    <w:bookmarkEnd w:id="46"/>
    <w:p>
      <w:pPr>
        <w:pStyle w:val="0"/>
        <w:spacing w:before="200" w:line-rule="auto"/>
        <w:ind w:firstLine="540"/>
        <w:jc w:val="both"/>
      </w:pPr>
      <w:r>
        <w:rPr>
          <w:sz w:val="20"/>
        </w:rPr>
        <w:t xml:space="preserve">7. Проект не подлежит оценке эффективности и определению его сравнительного преимущества уполномоченным органом в следующих случаях:</w:t>
      </w:r>
    </w:p>
    <w:p>
      <w:pPr>
        <w:pStyle w:val="0"/>
        <w:spacing w:before="200" w:line-rule="auto"/>
        <w:ind w:firstLine="540"/>
        <w:jc w:val="both"/>
      </w:pPr>
      <w:r>
        <w:rPr>
          <w:sz w:val="20"/>
        </w:rPr>
        <w:t xml:space="preserve">а) несоответствие предложения о реализации проекта </w:t>
      </w:r>
      <w:hyperlink w:history="0" r:id="rId14"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форме</w:t>
        </w:r>
      </w:hyperlink>
      <w:r>
        <w:rPr>
          <w:sz w:val="20"/>
        </w:rP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p>
    <w:p>
      <w:pPr>
        <w:pStyle w:val="0"/>
        <w:spacing w:before="200" w:line-rule="auto"/>
        <w:ind w:firstLine="540"/>
        <w:jc w:val="both"/>
      </w:pPr>
      <w:r>
        <w:rPr>
          <w:sz w:val="20"/>
        </w:rPr>
        <w:t xml:space="preserve">б) несоответствие предложения о реализации проекта </w:t>
      </w:r>
      <w:hyperlink w:history="0" r:id="rId15"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требованиям</w:t>
        </w:r>
      </w:hyperlink>
      <w:r>
        <w:rPr>
          <w:sz w:val="20"/>
        </w:rP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в том числе отсутствие заключения финансового органа, 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
    <w:p>
      <w:pPr>
        <w:pStyle w:val="0"/>
        <w:spacing w:before="200" w:line-rule="auto"/>
        <w:ind w:firstLine="540"/>
        <w:jc w:val="both"/>
      </w:pPr>
      <w:r>
        <w:rPr>
          <w:sz w:val="20"/>
        </w:rPr>
        <w:t xml:space="preserve">в) ненаправление в уполномоченный орган на рассмотрение копий протоколов предварительных переговоров и (или) переговоров (в случае если эти переговоры были проведены).</w:t>
      </w:r>
    </w:p>
    <w:p>
      <w:pPr>
        <w:pStyle w:val="0"/>
        <w:spacing w:before="200" w:line-rule="auto"/>
        <w:ind w:firstLine="540"/>
        <w:jc w:val="both"/>
      </w:pPr>
      <w:r>
        <w:rPr>
          <w:sz w:val="20"/>
        </w:rPr>
        <w:t xml:space="preserve">8. В случае если проект не подлежит оценке эффективности и определению его сравнительного преимущества по основаниям, предусмотренным </w:t>
      </w:r>
      <w:hyperlink w:history="0" w:anchor="P46" w:tooltip="7. Проект не подлежит оценке эффективности и определению его сравнительного преимущества уполномоченным органом в следующих случаях:">
        <w:r>
          <w:rPr>
            <w:sz w:val="20"/>
            <w:color w:val="0000ff"/>
          </w:rPr>
          <w:t xml:space="preserve">пунктом 7</w:t>
        </w:r>
      </w:hyperlink>
      <w:r>
        <w:rPr>
          <w:sz w:val="20"/>
        </w:rP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
    <w:p>
      <w:pPr>
        <w:pStyle w:val="0"/>
        <w:spacing w:before="200" w:line-rule="auto"/>
        <w:ind w:firstLine="540"/>
        <w:jc w:val="both"/>
      </w:pPr>
      <w:r>
        <w:rPr>
          <w:sz w:val="20"/>
        </w:rPr>
        <w:t xml:space="preserve">9. Оценка эффективности проекта и определение его сравнительного преимущества уполномоченным органом осуществляются в два этапа.</w:t>
      </w:r>
    </w:p>
    <w:bookmarkStart w:id="52" w:name="P52"/>
    <w:bookmarkEnd w:id="52"/>
    <w:p>
      <w:pPr>
        <w:pStyle w:val="0"/>
        <w:spacing w:before="200" w:line-rule="auto"/>
        <w:ind w:firstLine="540"/>
        <w:jc w:val="both"/>
      </w:pPr>
      <w:r>
        <w:rPr>
          <w:sz w:val="20"/>
        </w:rPr>
        <w:t xml:space="preserve">10. На 1-м этапе уполномоченный орган проводит оценку эффективности проекта на основании следующих критериев:</w:t>
      </w:r>
    </w:p>
    <w:p>
      <w:pPr>
        <w:pStyle w:val="0"/>
        <w:spacing w:before="200" w:line-rule="auto"/>
        <w:ind w:firstLine="540"/>
        <w:jc w:val="both"/>
      </w:pPr>
      <w:r>
        <w:rPr>
          <w:sz w:val="20"/>
        </w:rPr>
        <w:t xml:space="preserve">а) финансовая эффективность проекта;</w:t>
      </w:r>
    </w:p>
    <w:p>
      <w:pPr>
        <w:pStyle w:val="0"/>
        <w:spacing w:before="200" w:line-rule="auto"/>
        <w:ind w:firstLine="540"/>
        <w:jc w:val="both"/>
      </w:pPr>
      <w:r>
        <w:rPr>
          <w:sz w:val="20"/>
        </w:rPr>
        <w:t xml:space="preserve">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pPr>
        <w:pStyle w:val="0"/>
        <w:spacing w:before="200" w:line-rule="auto"/>
        <w:ind w:firstLine="540"/>
        <w:jc w:val="both"/>
      </w:pPr>
      <w:r>
        <w:rPr>
          <w:sz w:val="20"/>
        </w:rPr>
        <w:t xml:space="preserve">11. В случае если проект признан неэффективным хотя бы по одному из критериев, указанных в </w:t>
      </w:r>
      <w:hyperlink w:history="0" w:anchor="P52" w:tooltip="10. На 1-м этапе уполномоченный орган проводит оценку эффективности проекта на основании следующих критериев:">
        <w:r>
          <w:rPr>
            <w:sz w:val="20"/>
            <w:color w:val="0000ff"/>
          </w:rPr>
          <w:t xml:space="preserve">пункте 10</w:t>
        </w:r>
      </w:hyperlink>
      <w:r>
        <w:rPr>
          <w:sz w:val="20"/>
        </w:rP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pPr>
        <w:pStyle w:val="0"/>
        <w:spacing w:before="200" w:line-rule="auto"/>
        <w:ind w:firstLine="540"/>
        <w:jc w:val="both"/>
      </w:pPr>
      <w:r>
        <w:rPr>
          <w:sz w:val="20"/>
        </w:rPr>
        <w:t xml:space="preserve">12. На 2-м этапе в случае, если проект признан эффективным по каждому из критериев, указанных в </w:t>
      </w:r>
      <w:hyperlink w:history="0" w:anchor="P52" w:tooltip="10. На 1-м этапе уполномоченный орган проводит оценку эффективности проекта на основании следующих критериев:">
        <w:r>
          <w:rPr>
            <w:sz w:val="20"/>
            <w:color w:val="0000ff"/>
          </w:rPr>
          <w:t xml:space="preserve">пункте 10</w:t>
        </w:r>
      </w:hyperlink>
      <w:r>
        <w:rPr>
          <w:sz w:val="20"/>
        </w:rP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pPr>
        <w:pStyle w:val="0"/>
        <w:spacing w:before="200" w:line-rule="auto"/>
        <w:ind w:firstLine="540"/>
        <w:jc w:val="both"/>
      </w:pPr>
      <w:r>
        <w:rPr>
          <w:sz w:val="20"/>
        </w:rPr>
        <w:t xml:space="preserve">13. Определение сравнительного преимущества проекта проводится на основании соотношения следующих показателей:</w:t>
      </w:r>
    </w:p>
    <w:p>
      <w:pPr>
        <w:pStyle w:val="0"/>
        <w:spacing w:before="200" w:line-rule="auto"/>
        <w:ind w:firstLine="540"/>
        <w:jc w:val="both"/>
      </w:pPr>
      <w:r>
        <w:rPr>
          <w:sz w:val="20"/>
        </w:rPr>
        <w:t xml:space="preserve">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pPr>
        <w:pStyle w:val="0"/>
        <w:spacing w:before="200" w:line-rule="auto"/>
        <w:ind w:firstLine="540"/>
        <w:jc w:val="both"/>
      </w:pPr>
      <w:r>
        <w:rPr>
          <w:sz w:val="20"/>
        </w:rPr>
        <w:t xml:space="preserve">б) объем принимаемых публичным партнером обязательств в случае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pPr>
        <w:pStyle w:val="0"/>
        <w:spacing w:before="200" w:line-rule="auto"/>
        <w:ind w:firstLine="540"/>
        <w:jc w:val="both"/>
      </w:pPr>
      <w:r>
        <w:rPr>
          <w:sz w:val="20"/>
        </w:rPr>
        <w:t xml:space="preserve">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pPr>
        <w:pStyle w:val="0"/>
        <w:spacing w:before="200" w:line-rule="auto"/>
        <w:ind w:firstLine="540"/>
        <w:jc w:val="both"/>
      </w:pPr>
      <w:r>
        <w:rPr>
          <w:sz w:val="20"/>
        </w:rPr>
        <w:t xml:space="preserve">15. В срок, не превышающий 90 дней со дня поступления предложения о реализации проекта, уполномоченный орган рассматривает предложение о реализации проекта в целях оценки эффективности проекта, определения его сравнительного преимущества и в соответствии с методикой утверждает одно из следующих заключений:</w:t>
      </w:r>
    </w:p>
    <w:p>
      <w:pPr>
        <w:pStyle w:val="0"/>
        <w:jc w:val="both"/>
      </w:pPr>
      <w:r>
        <w:rPr>
          <w:sz w:val="20"/>
        </w:rPr>
        <w:t xml:space="preserve">(в ред. </w:t>
      </w:r>
      <w:hyperlink w:history="0" r:id="rId16" w:tooltip="Постановление Правительства РФ от 29.12.2018 N 1740 &quot;О внесении изменения в Правила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Постановления</w:t>
        </w:r>
      </w:hyperlink>
      <w:r>
        <w:rPr>
          <w:sz w:val="20"/>
        </w:rPr>
        <w:t xml:space="preserve"> Правительства РФ от 29.12.2018 N 1740)</w:t>
      </w:r>
    </w:p>
    <w:p>
      <w:pPr>
        <w:pStyle w:val="0"/>
        <w:spacing w:before="200" w:line-rule="auto"/>
        <w:ind w:firstLine="540"/>
        <w:jc w:val="both"/>
      </w:pPr>
      <w:r>
        <w:rPr>
          <w:sz w:val="20"/>
        </w:rPr>
        <w:t xml:space="preserve">а) заключение об эффективности проекта и его сравнительном преимуществе;</w:t>
      </w:r>
    </w:p>
    <w:p>
      <w:pPr>
        <w:pStyle w:val="0"/>
        <w:spacing w:before="200" w:line-rule="auto"/>
        <w:ind w:firstLine="540"/>
        <w:jc w:val="both"/>
      </w:pPr>
      <w:r>
        <w:rPr>
          <w:sz w:val="20"/>
        </w:rPr>
        <w:t xml:space="preserve">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pPr>
        <w:pStyle w:val="0"/>
        <w:spacing w:before="200" w:line-rule="auto"/>
        <w:ind w:firstLine="540"/>
        <w:jc w:val="both"/>
      </w:pPr>
      <w:r>
        <w:rPr>
          <w:sz w:val="20"/>
        </w:rPr>
        <w:t xml:space="preserve">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pPr>
        <w:pStyle w:val="0"/>
        <w:spacing w:before="200" w:line-rule="auto"/>
        <w:ind w:firstLine="540"/>
        <w:jc w:val="both"/>
      </w:pPr>
      <w:r>
        <w:rPr>
          <w:sz w:val="20"/>
        </w:rPr>
        <w:t xml:space="preserve">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pPr>
        <w:pStyle w:val="0"/>
        <w:spacing w:before="200" w:line-rule="auto"/>
        <w:ind w:firstLine="540"/>
        <w:jc w:val="both"/>
      </w:pPr>
      <w:r>
        <w:rPr>
          <w:sz w:val="20"/>
        </w:rPr>
        <w:t xml:space="preserve">18. Утверждение отрицательного заключения уполномоченного органа является отказом от реализации проекта.</w:t>
      </w:r>
    </w:p>
    <w:p>
      <w:pPr>
        <w:pStyle w:val="0"/>
        <w:spacing w:before="200" w:line-rule="auto"/>
        <w:ind w:firstLine="540"/>
        <w:jc w:val="both"/>
      </w:pPr>
      <w:r>
        <w:rPr>
          <w:sz w:val="20"/>
        </w:rPr>
        <w:t xml:space="preserve">19. Отрицательное заключение уполномоченного органа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pPr>
        <w:pStyle w:val="0"/>
        <w:spacing w:before="200" w:line-rule="auto"/>
        <w:ind w:firstLine="540"/>
        <w:jc w:val="both"/>
      </w:pPr>
      <w:r>
        <w:rPr>
          <w:sz w:val="20"/>
        </w:rPr>
        <w:t xml:space="preserve">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pPr>
        <w:pStyle w:val="0"/>
        <w:spacing w:before="200" w:line-rule="auto"/>
        <w:ind w:firstLine="540"/>
        <w:jc w:val="both"/>
      </w:pPr>
      <w:r>
        <w:rPr>
          <w:sz w:val="20"/>
        </w:rPr>
        <w:t xml:space="preserve">б) размещает на официальном сайте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соответствующее заключение уполномоченного органа;</w:t>
      </w:r>
    </w:p>
    <w:p>
      <w:pPr>
        <w:pStyle w:val="0"/>
        <w:spacing w:before="200" w:line-rule="auto"/>
        <w:ind w:firstLine="540"/>
        <w:jc w:val="both"/>
      </w:pPr>
      <w:r>
        <w:rPr>
          <w:sz w:val="20"/>
        </w:rPr>
        <w:t xml:space="preserve">протокол переговоров (в случае если переговоры были проведены);</w:t>
      </w:r>
    </w:p>
    <w:p>
      <w:pPr>
        <w:pStyle w:val="0"/>
        <w:spacing w:before="200" w:line-rule="auto"/>
        <w:ind w:firstLine="540"/>
        <w:jc w:val="both"/>
      </w:pPr>
      <w:r>
        <w:rPr>
          <w:sz w:val="20"/>
        </w:rPr>
        <w:t xml:space="preserve">предложение о реализации проекта.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30.12.2015 N 1514</w:t>
            <w:br/>
            <w:t>(ред. от 29.12.2018)</w:t>
            <w:br/>
            <w:t>"О порядке проведения уполномоченным органом оц...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15354&amp;dst=100005" TargetMode = "External"/>
	<Relationship Id="rId8" Type="http://schemas.openxmlformats.org/officeDocument/2006/relationships/hyperlink" Target="https://login.consultant.ru/link/?req=doc&amp;base=LAW&amp;n=492035&amp;dst=100143" TargetMode = "External"/>
	<Relationship Id="rId9" Type="http://schemas.openxmlformats.org/officeDocument/2006/relationships/hyperlink" Target="https://login.consultant.ru/link/?req=doc&amp;base=LAW&amp;n=315354&amp;dst=100005" TargetMode = "External"/>
	<Relationship Id="rId10" Type="http://schemas.openxmlformats.org/officeDocument/2006/relationships/hyperlink" Target="https://login.consultant.ru/link/?req=doc&amp;base=LAW&amp;n=492035&amp;dst=100143" TargetMode = "External"/>
	<Relationship Id="rId11" Type="http://schemas.openxmlformats.org/officeDocument/2006/relationships/hyperlink" Target="https://login.consultant.ru/link/?req=doc&amp;base=LAW&amp;n=492035&amp;dst=100022" TargetMode = "External"/>
	<Relationship Id="rId12" Type="http://schemas.openxmlformats.org/officeDocument/2006/relationships/hyperlink" Target="https://login.consultant.ru/link/?req=doc&amp;base=LAW&amp;n=466154" TargetMode = "External"/>
	<Relationship Id="rId13" Type="http://schemas.openxmlformats.org/officeDocument/2006/relationships/hyperlink" Target="https://login.consultant.ru/link/?req=doc&amp;base=LAW&amp;n=189988&amp;dst=100010" TargetMode = "External"/>
	<Relationship Id="rId14" Type="http://schemas.openxmlformats.org/officeDocument/2006/relationships/hyperlink" Target="https://login.consultant.ru/link/?req=doc&amp;base=LAW&amp;n=190936&amp;dst=100011" TargetMode = "External"/>
	<Relationship Id="rId15" Type="http://schemas.openxmlformats.org/officeDocument/2006/relationships/hyperlink" Target="https://login.consultant.ru/link/?req=doc&amp;base=LAW&amp;n=190936&amp;dst=100101" TargetMode = "External"/>
	<Relationship Id="rId16" Type="http://schemas.openxmlformats.org/officeDocument/2006/relationships/hyperlink" Target="https://login.consultant.ru/link/?req=doc&amp;base=LAW&amp;n=315354&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30.12.2015 N 1514
(ред. от 29.12.2018)
"О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(вместе с "Правилами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dc:title>
  <dcterms:created xsi:type="dcterms:W3CDTF">2025-01-22T08:19:01Z</dcterms:created>
</cp:coreProperties>
</file>