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8" w:rsidRDefault="00686DA8">
      <w:pPr>
        <w:pStyle w:val="ConsPlusTitlePage"/>
      </w:pPr>
      <w:r>
        <w:t xml:space="preserve">Документ предоставлен </w:t>
      </w:r>
      <w:hyperlink r:id="rId4">
        <w:r>
          <w:rPr>
            <w:color w:val="0000FF"/>
          </w:rPr>
          <w:t>КонсультантПлюс</w:t>
        </w:r>
      </w:hyperlink>
      <w:r>
        <w:br/>
      </w:r>
    </w:p>
    <w:p w:rsidR="00686DA8" w:rsidRDefault="00686DA8">
      <w:pPr>
        <w:pStyle w:val="ConsPlusNormal"/>
        <w:jc w:val="both"/>
        <w:outlineLvl w:val="0"/>
      </w:pPr>
    </w:p>
    <w:p w:rsidR="00686DA8" w:rsidRDefault="00686DA8">
      <w:pPr>
        <w:pStyle w:val="ConsPlusTitle"/>
        <w:jc w:val="center"/>
        <w:outlineLvl w:val="0"/>
      </w:pPr>
      <w:r>
        <w:t>ПРАВИТЕЛЬСТВО РОССИЙСКОЙ ФЕДЕРАЦИИ</w:t>
      </w:r>
    </w:p>
    <w:p w:rsidR="00686DA8" w:rsidRDefault="00686DA8">
      <w:pPr>
        <w:pStyle w:val="ConsPlusTitle"/>
        <w:jc w:val="center"/>
      </w:pPr>
    </w:p>
    <w:p w:rsidR="00686DA8" w:rsidRDefault="00686DA8">
      <w:pPr>
        <w:pStyle w:val="ConsPlusTitle"/>
        <w:jc w:val="center"/>
      </w:pPr>
      <w:r>
        <w:t>ПОСТАНОВЛЕНИЕ</w:t>
      </w:r>
    </w:p>
    <w:p w:rsidR="00686DA8" w:rsidRDefault="00686DA8">
      <w:pPr>
        <w:pStyle w:val="ConsPlusTitle"/>
        <w:jc w:val="center"/>
      </w:pPr>
      <w:r>
        <w:t>от 14 ноября 2015 г. N 1234</w:t>
      </w:r>
    </w:p>
    <w:p w:rsidR="00686DA8" w:rsidRDefault="00686DA8">
      <w:pPr>
        <w:pStyle w:val="ConsPlusTitle"/>
        <w:jc w:val="center"/>
      </w:pPr>
    </w:p>
    <w:p w:rsidR="00686DA8" w:rsidRDefault="00686DA8">
      <w:pPr>
        <w:pStyle w:val="ConsPlusTitle"/>
        <w:jc w:val="center"/>
      </w:pPr>
      <w:r>
        <w:t>О ПОРЯДКЕ</w:t>
      </w:r>
    </w:p>
    <w:p w:rsidR="00686DA8" w:rsidRDefault="00686DA8">
      <w:pPr>
        <w:pStyle w:val="ConsPlusTitle"/>
        <w:jc w:val="center"/>
      </w:pPr>
      <w:r>
        <w:t>РАЗРАБОТКИ, КОРРЕКТИРОВКИ, ОСУЩЕСТВЛЕНИЯ МОНИТОРИНГА</w:t>
      </w:r>
    </w:p>
    <w:p w:rsidR="00686DA8" w:rsidRDefault="00686DA8">
      <w:pPr>
        <w:pStyle w:val="ConsPlusTitle"/>
        <w:jc w:val="center"/>
      </w:pPr>
      <w:r>
        <w:t>И КОНТРОЛЯ РЕАЛИЗАЦИИ ПРОГНОЗА СОЦИАЛЬНО-ЭКОНОМИЧЕСКОГО</w:t>
      </w:r>
    </w:p>
    <w:p w:rsidR="00686DA8" w:rsidRDefault="00686DA8">
      <w:pPr>
        <w:pStyle w:val="ConsPlusTitle"/>
        <w:jc w:val="center"/>
      </w:pPr>
      <w:r>
        <w:t>РАЗВИТИЯ РОССИЙСКОЙ ФЕДЕРАЦИИ НА СРЕДНЕСРОЧНЫЙ ПЕРИОД</w:t>
      </w:r>
    </w:p>
    <w:p w:rsidR="00686DA8" w:rsidRDefault="00686DA8">
      <w:pPr>
        <w:pStyle w:val="ConsPlusTitle"/>
        <w:jc w:val="center"/>
      </w:pPr>
      <w:r>
        <w:t>И ПРИЗНАНИИ УТРАТИВШИМИ СИЛУ НЕКОТОРЫХ АКТОВ</w:t>
      </w:r>
    </w:p>
    <w:p w:rsidR="00686DA8" w:rsidRDefault="00686DA8">
      <w:pPr>
        <w:pStyle w:val="ConsPlusTitle"/>
        <w:jc w:val="center"/>
      </w:pPr>
      <w:r>
        <w:t>ПРАВИТЕЛЬСТВА РОССИЙСКОЙ ФЕДЕРАЦИИ</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center"/>
            </w:pPr>
            <w:r>
              <w:rPr>
                <w:color w:val="392C69"/>
              </w:rPr>
              <w:t>Список изменяющих документов</w:t>
            </w:r>
          </w:p>
          <w:p w:rsidR="00686DA8" w:rsidRDefault="00686DA8">
            <w:pPr>
              <w:pStyle w:val="ConsPlusNormal"/>
              <w:jc w:val="center"/>
            </w:pPr>
            <w:r>
              <w:rPr>
                <w:color w:val="392C69"/>
              </w:rPr>
              <w:t xml:space="preserve">(в ред. Постановлений Правительства РФ от 09.09.2017 </w:t>
            </w:r>
            <w:hyperlink r:id="rId5">
              <w:r>
                <w:rPr>
                  <w:color w:val="0000FF"/>
                </w:rPr>
                <w:t>N 1090</w:t>
              </w:r>
            </w:hyperlink>
            <w:r>
              <w:rPr>
                <w:color w:val="392C69"/>
              </w:rPr>
              <w:t>,</w:t>
            </w:r>
          </w:p>
          <w:p w:rsidR="00686DA8" w:rsidRDefault="00686DA8">
            <w:pPr>
              <w:pStyle w:val="ConsPlusNormal"/>
              <w:jc w:val="center"/>
            </w:pPr>
            <w:r>
              <w:rPr>
                <w:color w:val="392C69"/>
              </w:rPr>
              <w:t xml:space="preserve">от 27.04.2018 </w:t>
            </w:r>
            <w:hyperlink r:id="rId6">
              <w:r>
                <w:rPr>
                  <w:color w:val="0000FF"/>
                </w:rPr>
                <w:t>N 512</w:t>
              </w:r>
            </w:hyperlink>
            <w:r>
              <w:rPr>
                <w:color w:val="392C69"/>
              </w:rPr>
              <w:t xml:space="preserve">, от 29.11.2018 </w:t>
            </w:r>
            <w:hyperlink r:id="rId7">
              <w:r>
                <w:rPr>
                  <w:color w:val="0000FF"/>
                </w:rPr>
                <w:t>N 1439</w:t>
              </w:r>
            </w:hyperlink>
            <w:r>
              <w:rPr>
                <w:color w:val="392C69"/>
              </w:rPr>
              <w:t xml:space="preserve">, от 18.05.2019 </w:t>
            </w:r>
            <w:hyperlink r:id="rId8">
              <w:r>
                <w:rPr>
                  <w:color w:val="0000FF"/>
                </w:rPr>
                <w:t>N 615</w:t>
              </w:r>
            </w:hyperlink>
            <w:r>
              <w:rPr>
                <w:color w:val="392C69"/>
              </w:rPr>
              <w:t>,</w:t>
            </w:r>
          </w:p>
          <w:p w:rsidR="00686DA8" w:rsidRDefault="00686DA8">
            <w:pPr>
              <w:pStyle w:val="ConsPlusNormal"/>
              <w:jc w:val="center"/>
            </w:pPr>
            <w:r>
              <w:rPr>
                <w:color w:val="392C69"/>
              </w:rPr>
              <w:t xml:space="preserve">от 22.12.2021 </w:t>
            </w:r>
            <w:hyperlink r:id="rId9">
              <w:r>
                <w:rPr>
                  <w:color w:val="0000FF"/>
                </w:rPr>
                <w:t>N 2391</w:t>
              </w:r>
            </w:hyperlink>
            <w:r>
              <w:rPr>
                <w:color w:val="392C69"/>
              </w:rPr>
              <w:t xml:space="preserve">, от 24.03.2023 </w:t>
            </w:r>
            <w:hyperlink r:id="rId10">
              <w:r>
                <w:rPr>
                  <w:color w:val="0000FF"/>
                </w:rPr>
                <w:t>N 471</w:t>
              </w:r>
            </w:hyperlink>
            <w:r>
              <w:rPr>
                <w:color w:val="392C69"/>
              </w:rPr>
              <w:t xml:space="preserve">, от 19.01.2024 </w:t>
            </w:r>
            <w:hyperlink r:id="rId1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jc w:val="center"/>
      </w:pPr>
    </w:p>
    <w:p w:rsidR="00686DA8" w:rsidRDefault="00686DA8">
      <w:pPr>
        <w:pStyle w:val="ConsPlusNormal"/>
        <w:ind w:firstLine="540"/>
        <w:jc w:val="both"/>
      </w:pPr>
      <w:r>
        <w:t xml:space="preserve">В соответствии с Федеральным </w:t>
      </w:r>
      <w:hyperlink r:id="rId12">
        <w:r>
          <w:rPr>
            <w:color w:val="0000FF"/>
          </w:rPr>
          <w:t>законом</w:t>
        </w:r>
      </w:hyperlink>
      <w:r>
        <w:t xml:space="preserve"> "О стратегическом планировании в Российской Федерации" Правительство Российской Федерации постановляет:</w:t>
      </w:r>
    </w:p>
    <w:p w:rsidR="00686DA8" w:rsidRDefault="00686DA8">
      <w:pPr>
        <w:pStyle w:val="ConsPlusNormal"/>
        <w:spacing w:before="280"/>
        <w:ind w:firstLine="540"/>
        <w:jc w:val="both"/>
      </w:pPr>
      <w:r>
        <w:t xml:space="preserve">1. Утвердить прилагаемые </w:t>
      </w:r>
      <w:hyperlink w:anchor="P35">
        <w:r>
          <w:rPr>
            <w:color w:val="0000FF"/>
          </w:rPr>
          <w:t>Правила</w:t>
        </w:r>
      </w:hyperlink>
      <w:r>
        <w:t xml:space="preserve">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w:t>
      </w:r>
    </w:p>
    <w:p w:rsidR="00686DA8" w:rsidRDefault="00686DA8">
      <w:pPr>
        <w:pStyle w:val="ConsPlusNormal"/>
        <w:spacing w:before="280"/>
        <w:ind w:firstLine="540"/>
        <w:jc w:val="both"/>
      </w:pPr>
      <w:r>
        <w:t>2. Министерству экономического развития Российской Федерации в 6-месячный срок разработать и утвердить нормативные правовые акты, необходимые для реализации настоящего постановления.</w:t>
      </w:r>
    </w:p>
    <w:p w:rsidR="00686DA8" w:rsidRDefault="00686DA8">
      <w:pPr>
        <w:pStyle w:val="ConsPlusNormal"/>
        <w:spacing w:before="280"/>
        <w:ind w:firstLine="540"/>
        <w:jc w:val="both"/>
      </w:pPr>
      <w:r>
        <w:t xml:space="preserve">3. Признать утратившими силу акты Правительства Российской Федерации по </w:t>
      </w:r>
      <w:hyperlink w:anchor="P462">
        <w:r>
          <w:rPr>
            <w:color w:val="0000FF"/>
          </w:rPr>
          <w:t>перечню</w:t>
        </w:r>
      </w:hyperlink>
      <w:r>
        <w:t xml:space="preserve"> согласно приложению.</w:t>
      </w:r>
    </w:p>
    <w:p w:rsidR="00686DA8" w:rsidRDefault="00686DA8">
      <w:pPr>
        <w:pStyle w:val="ConsPlusNormal"/>
        <w:jc w:val="both"/>
      </w:pPr>
    </w:p>
    <w:p w:rsidR="00686DA8" w:rsidRDefault="00686DA8">
      <w:pPr>
        <w:pStyle w:val="ConsPlusNormal"/>
        <w:jc w:val="right"/>
      </w:pPr>
      <w:r>
        <w:t>Председатель Правительства</w:t>
      </w:r>
    </w:p>
    <w:p w:rsidR="00686DA8" w:rsidRDefault="00686DA8">
      <w:pPr>
        <w:pStyle w:val="ConsPlusNormal"/>
        <w:jc w:val="right"/>
      </w:pPr>
      <w:r>
        <w:t>Российской Федерации</w:t>
      </w:r>
    </w:p>
    <w:p w:rsidR="00686DA8" w:rsidRDefault="00686DA8">
      <w:pPr>
        <w:pStyle w:val="ConsPlusNormal"/>
        <w:jc w:val="right"/>
      </w:pPr>
      <w:r>
        <w:t>Д.МЕДВЕДЕВ</w:t>
      </w: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right"/>
        <w:outlineLvl w:val="0"/>
      </w:pPr>
      <w:r>
        <w:t>Утверждены</w:t>
      </w:r>
    </w:p>
    <w:p w:rsidR="00686DA8" w:rsidRDefault="00686DA8">
      <w:pPr>
        <w:pStyle w:val="ConsPlusNormal"/>
        <w:jc w:val="right"/>
      </w:pPr>
      <w:r>
        <w:lastRenderedPageBreak/>
        <w:t>постановлением Правительства</w:t>
      </w:r>
    </w:p>
    <w:p w:rsidR="00686DA8" w:rsidRDefault="00686DA8">
      <w:pPr>
        <w:pStyle w:val="ConsPlusNormal"/>
        <w:jc w:val="right"/>
      </w:pPr>
      <w:r>
        <w:t>Российской Федерации</w:t>
      </w:r>
    </w:p>
    <w:p w:rsidR="00686DA8" w:rsidRDefault="00686DA8">
      <w:pPr>
        <w:pStyle w:val="ConsPlusNormal"/>
        <w:jc w:val="right"/>
      </w:pPr>
      <w:r>
        <w:t>от 14 ноября 2015 г. N 1234</w:t>
      </w:r>
    </w:p>
    <w:p w:rsidR="00686DA8" w:rsidRDefault="00686DA8">
      <w:pPr>
        <w:pStyle w:val="ConsPlusNormal"/>
        <w:jc w:val="both"/>
      </w:pPr>
    </w:p>
    <w:p w:rsidR="00686DA8" w:rsidRDefault="00686DA8">
      <w:pPr>
        <w:pStyle w:val="ConsPlusTitle"/>
        <w:jc w:val="center"/>
      </w:pPr>
      <w:bookmarkStart w:id="0" w:name="P35"/>
      <w:bookmarkEnd w:id="0"/>
      <w:r>
        <w:t>ПРАВИЛА</w:t>
      </w:r>
    </w:p>
    <w:p w:rsidR="00686DA8" w:rsidRDefault="00686DA8">
      <w:pPr>
        <w:pStyle w:val="ConsPlusTitle"/>
        <w:jc w:val="center"/>
      </w:pPr>
      <w:r>
        <w:t>РАЗРАБОТКИ, КОРРЕКТИРОВКИ, ОСУЩЕСТВЛЕНИЯ МОНИТОРИНГА</w:t>
      </w:r>
    </w:p>
    <w:p w:rsidR="00686DA8" w:rsidRDefault="00686DA8">
      <w:pPr>
        <w:pStyle w:val="ConsPlusTitle"/>
        <w:jc w:val="center"/>
      </w:pPr>
      <w:r>
        <w:t>И КОНТРОЛЯ РЕАЛИЗАЦИИ ПРОГНОЗА СОЦИАЛЬНО-ЭКОНОМИЧЕСКОГО</w:t>
      </w:r>
    </w:p>
    <w:p w:rsidR="00686DA8" w:rsidRDefault="00686DA8">
      <w:pPr>
        <w:pStyle w:val="ConsPlusTitle"/>
        <w:jc w:val="center"/>
      </w:pPr>
      <w:r>
        <w:t>РАЗВИТИЯ РОССИЙСКОЙ ФЕДЕРАЦИИ НА СРЕДНЕСРОЧНЫЙ ПЕРИОД</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center"/>
            </w:pPr>
            <w:r>
              <w:rPr>
                <w:color w:val="392C69"/>
              </w:rPr>
              <w:t>Список изменяющих документов</w:t>
            </w:r>
          </w:p>
          <w:p w:rsidR="00686DA8" w:rsidRDefault="00686DA8">
            <w:pPr>
              <w:pStyle w:val="ConsPlusNormal"/>
              <w:jc w:val="center"/>
            </w:pPr>
            <w:r>
              <w:rPr>
                <w:color w:val="392C69"/>
              </w:rPr>
              <w:t xml:space="preserve">(в ред. Постановлений Правительства РФ от 09.09.2017 </w:t>
            </w:r>
            <w:hyperlink r:id="rId13">
              <w:r>
                <w:rPr>
                  <w:color w:val="0000FF"/>
                </w:rPr>
                <w:t>N 1090</w:t>
              </w:r>
            </w:hyperlink>
            <w:r>
              <w:rPr>
                <w:color w:val="392C69"/>
              </w:rPr>
              <w:t>,</w:t>
            </w:r>
          </w:p>
          <w:p w:rsidR="00686DA8" w:rsidRDefault="00686DA8">
            <w:pPr>
              <w:pStyle w:val="ConsPlusNormal"/>
              <w:jc w:val="center"/>
            </w:pPr>
            <w:r>
              <w:rPr>
                <w:color w:val="392C69"/>
              </w:rPr>
              <w:t xml:space="preserve">от 27.04.2018 </w:t>
            </w:r>
            <w:hyperlink r:id="rId14">
              <w:r>
                <w:rPr>
                  <w:color w:val="0000FF"/>
                </w:rPr>
                <w:t>N 512</w:t>
              </w:r>
            </w:hyperlink>
            <w:r>
              <w:rPr>
                <w:color w:val="392C69"/>
              </w:rPr>
              <w:t xml:space="preserve">, от 29.11.2018 </w:t>
            </w:r>
            <w:hyperlink r:id="rId15">
              <w:r>
                <w:rPr>
                  <w:color w:val="0000FF"/>
                </w:rPr>
                <w:t>N 1439</w:t>
              </w:r>
            </w:hyperlink>
            <w:r>
              <w:rPr>
                <w:color w:val="392C69"/>
              </w:rPr>
              <w:t xml:space="preserve">, от 18.05.2019 </w:t>
            </w:r>
            <w:hyperlink r:id="rId16">
              <w:r>
                <w:rPr>
                  <w:color w:val="0000FF"/>
                </w:rPr>
                <w:t>N 615</w:t>
              </w:r>
            </w:hyperlink>
            <w:r>
              <w:rPr>
                <w:color w:val="392C69"/>
              </w:rPr>
              <w:t>,</w:t>
            </w:r>
          </w:p>
          <w:p w:rsidR="00686DA8" w:rsidRDefault="00686DA8">
            <w:pPr>
              <w:pStyle w:val="ConsPlusNormal"/>
              <w:jc w:val="center"/>
            </w:pPr>
            <w:r>
              <w:rPr>
                <w:color w:val="392C69"/>
              </w:rPr>
              <w:t xml:space="preserve">от 22.12.2021 </w:t>
            </w:r>
            <w:hyperlink r:id="rId17">
              <w:r>
                <w:rPr>
                  <w:color w:val="0000FF"/>
                </w:rPr>
                <w:t>N 2391</w:t>
              </w:r>
            </w:hyperlink>
            <w:r>
              <w:rPr>
                <w:color w:val="392C69"/>
              </w:rPr>
              <w:t xml:space="preserve">, от 24.03.2023 </w:t>
            </w:r>
            <w:hyperlink r:id="rId18">
              <w:r>
                <w:rPr>
                  <w:color w:val="0000FF"/>
                </w:rPr>
                <w:t>N 471</w:t>
              </w:r>
            </w:hyperlink>
            <w:r>
              <w:rPr>
                <w:color w:val="392C69"/>
              </w:rPr>
              <w:t xml:space="preserve">, от 19.01.2024 </w:t>
            </w:r>
            <w:hyperlink r:id="rId19">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jc w:val="both"/>
      </w:pPr>
    </w:p>
    <w:p w:rsidR="00686DA8" w:rsidRDefault="00686DA8">
      <w:pPr>
        <w:pStyle w:val="ConsPlusTitle"/>
        <w:jc w:val="center"/>
        <w:outlineLvl w:val="1"/>
      </w:pPr>
      <w:r>
        <w:t>I. Общие положения</w:t>
      </w:r>
    </w:p>
    <w:p w:rsidR="00686DA8" w:rsidRDefault="00686DA8">
      <w:pPr>
        <w:pStyle w:val="ConsPlusNormal"/>
        <w:jc w:val="both"/>
      </w:pPr>
    </w:p>
    <w:p w:rsidR="00686DA8" w:rsidRDefault="00686DA8">
      <w:pPr>
        <w:pStyle w:val="ConsPlusNormal"/>
        <w:ind w:firstLine="540"/>
        <w:jc w:val="both"/>
      </w:pPr>
      <w:r>
        <w:t>1. Настоящие Правила определяют порядок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(далее - среднесрочный прогноз).</w:t>
      </w:r>
    </w:p>
    <w:p w:rsidR="00686DA8" w:rsidRDefault="00686DA8">
      <w:pPr>
        <w:pStyle w:val="ConsPlusNormal"/>
        <w:spacing w:before="280"/>
        <w:ind w:firstLine="540"/>
        <w:jc w:val="both"/>
      </w:pPr>
      <w:r>
        <w:t>2. Среднесрочный прогноз разрабатывается ежегодно на очередной финансовый год и плановый период Министерством экономического развития Российской Федерации на основе анализа внешних и внутренних условий социально-экономического развития Российской Федерации с учетом основных направлений бюджетной, налоговой и таможенно-тарифной политики, а также на основе данных, представляемых федеральными органами исполнительной власти, исполнительными органами субъектов Российской Федерации и другими участниками стратегического планирования.</w:t>
      </w:r>
    </w:p>
    <w:p w:rsidR="00686DA8" w:rsidRDefault="00686DA8">
      <w:pPr>
        <w:pStyle w:val="ConsPlusNormal"/>
        <w:jc w:val="both"/>
      </w:pPr>
      <w:r>
        <w:t xml:space="preserve">(в ред. </w:t>
      </w:r>
      <w:hyperlink r:id="rId20">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 xml:space="preserve">3. К разработке среднесрочного прогноза могут привлекаться объединения профсоюзов и работодателей, государственные корпорации, акционерные общества с государственным участием,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w:t>
      </w:r>
      <w:hyperlink r:id="rId21">
        <w:r>
          <w:rPr>
            <w:color w:val="0000FF"/>
          </w:rPr>
          <w:t>тайне</w:t>
        </w:r>
      </w:hyperlink>
      <w:r>
        <w:t>.</w:t>
      </w:r>
    </w:p>
    <w:p w:rsidR="00686DA8" w:rsidRDefault="00686DA8">
      <w:pPr>
        <w:pStyle w:val="ConsPlusNormal"/>
        <w:spacing w:before="280"/>
        <w:ind w:firstLine="540"/>
        <w:jc w:val="both"/>
      </w:pPr>
      <w:r>
        <w:t xml:space="preserve">4. Материалы для разработки среднесрочного прогноза представляются на бумажных и электронных носителях в соответствии с </w:t>
      </w:r>
      <w:hyperlink r:id="rId22">
        <w:r>
          <w:rPr>
            <w:color w:val="0000FF"/>
          </w:rPr>
          <w:t>методическими рекомендациями</w:t>
        </w:r>
      </w:hyperlink>
      <w:r>
        <w:t xml:space="preserve"> по разработке, корректировке, мониторингу среднесрочного прогноза, утверждаемыми Министерством экономического развития Российской Федерации.</w:t>
      </w:r>
    </w:p>
    <w:p w:rsidR="00686DA8" w:rsidRDefault="00686DA8">
      <w:pPr>
        <w:pStyle w:val="ConsPlusNormal"/>
        <w:spacing w:before="280"/>
        <w:ind w:firstLine="540"/>
        <w:jc w:val="both"/>
      </w:pPr>
      <w:r>
        <w:t>5. Разработка среднесрочного прогноза осуществляется в 2 этапа.</w:t>
      </w:r>
    </w:p>
    <w:p w:rsidR="00686DA8" w:rsidRDefault="00686DA8">
      <w:pPr>
        <w:pStyle w:val="ConsPlusNormal"/>
        <w:spacing w:before="280"/>
        <w:ind w:firstLine="540"/>
        <w:jc w:val="both"/>
      </w:pPr>
      <w:r>
        <w:t xml:space="preserve">6. На первом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w:t>
      </w:r>
      <w:hyperlink r:id="rId23">
        <w:r>
          <w:rPr>
            <w:color w:val="0000FF"/>
          </w:rPr>
          <w:t>сценарные условия</w:t>
        </w:r>
      </w:hyperlink>
      <w:r>
        <w:t xml:space="preserve"> функционирования экономики Российской Федерации (далее - сценарные условия) и </w:t>
      </w:r>
      <w:hyperlink r:id="rId24">
        <w:r>
          <w:rPr>
            <w:color w:val="0000FF"/>
          </w:rPr>
          <w:t>основные параметры</w:t>
        </w:r>
      </w:hyperlink>
      <w:r>
        <w:t xml:space="preserve"> среднесрочного прогноза.</w:t>
      </w:r>
    </w:p>
    <w:p w:rsidR="00686DA8" w:rsidRDefault="00686DA8">
      <w:pPr>
        <w:pStyle w:val="ConsPlusNormal"/>
        <w:spacing w:before="280"/>
        <w:ind w:firstLine="540"/>
        <w:jc w:val="both"/>
      </w:pPr>
      <w:r>
        <w:t>7.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сценарные условия, основные параметры среднесрочного прогноза, а также представляет их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их в Правительство Российской Федерации для рассмотрения и одобрения.</w:t>
      </w:r>
    </w:p>
    <w:p w:rsidR="00686DA8" w:rsidRDefault="00686DA8">
      <w:pPr>
        <w:pStyle w:val="ConsPlusNormal"/>
        <w:spacing w:before="280"/>
        <w:ind w:firstLine="540"/>
        <w:jc w:val="both"/>
      </w:pPr>
      <w:r>
        <w:t>При наличии неурегулированных разногласий с заинтересованными федеральными органами исполнительной власти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и (или) динамики изменения размера платы граждан за коммунальные услуги Министерство экономического развития Российской Федерации представляет в Правительственную комиссию по бюджетным проектировкам на очередной финансовый год и плановый период также соответствующие протоколы согласительных совещаний.</w:t>
      </w:r>
    </w:p>
    <w:p w:rsidR="00686DA8" w:rsidRDefault="00686DA8">
      <w:pPr>
        <w:pStyle w:val="ConsPlusNormal"/>
        <w:jc w:val="both"/>
      </w:pPr>
      <w:r>
        <w:t xml:space="preserve">(абзац введен </w:t>
      </w:r>
      <w:hyperlink r:id="rId25">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 xml:space="preserve">8. Министерство экономического развития Российской Федерации представляет в Правительство Российской Федерации для рассмотрения и одобрения сценарные условия и основные параметры среднесрочного прогноза, включающие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динамику изменения размера платы граждан за коммунальные услуги на среднесрочный период (в том числе доработанные с учетом решений, принятых Правительственной комиссией по бюджетным проектировкам на очередной финансовый год и плановый период по итогам рассмотрения неурегулированных разногласий Министерства экономического развития Российской Федерации и заинтересованных федеральных органов исполнительной власти), не позднее чем за 3 месяца до установленного Бюджетным </w:t>
      </w:r>
      <w:hyperlink r:id="rId26">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686DA8" w:rsidRDefault="00686DA8">
      <w:pPr>
        <w:pStyle w:val="ConsPlusNormal"/>
        <w:jc w:val="both"/>
      </w:pPr>
      <w:r>
        <w:t xml:space="preserve">(п. 8 в ред. </w:t>
      </w:r>
      <w:hyperlink r:id="rId27">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9. В 5-дневный срок после рассмотрения и одобрения Правительством Российской Федерации сценарных условий и основных параметров среднесрочного прогноза Министерство экономического развития Российской Федерации доводит их до сведения федеральных органов исполнительной власти, органов управления Фонда пенсионного и социального страхования Российской Федерации, Федерального фонда обязательного медицинского страхования, Центрального банка Российской Федерации, исполнительных органов субъектов Российской Федерации и других участников стратегического планирования для использования при разработке вариантов среднесрочного прогноза по видам экономической деятельности, секторам, сферам экономики и направлениям развития, а также размещает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686DA8" w:rsidRDefault="00686DA8">
      <w:pPr>
        <w:pStyle w:val="ConsPlusNormal"/>
        <w:jc w:val="both"/>
      </w:pPr>
      <w:r>
        <w:t xml:space="preserve">(п. 9 в ред. </w:t>
      </w:r>
      <w:hyperlink r:id="rId28">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10. На втором этапе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среднесрочного прогноза по видам экономической деятельности, секторам, сферам экономики и направлениям развития, а также иных материалов, необходимых для разработки соответствующих разделов среднесрочного прогноза, подготовленных федеральными органами исполнительной власти, исполнительными органами субъектов Российской Федерации и другими участниками стратегического планирования на основе сценарных условий и основных параметров среднесрочного прогноза, одобренных Правительством Российской Федерации, разрабатывает среднесрочный прогноз.</w:t>
      </w:r>
    </w:p>
    <w:p w:rsidR="00686DA8" w:rsidRDefault="00686DA8">
      <w:pPr>
        <w:pStyle w:val="ConsPlusNormal"/>
        <w:jc w:val="both"/>
      </w:pPr>
      <w:r>
        <w:t xml:space="preserve">(в ред. </w:t>
      </w:r>
      <w:hyperlink r:id="rId29">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11. Министерство экономического развития Российской Федерации направляет на рассмотрение и согласование в Министерство финансов Российской Федерации, заинтересованные федеральные органы исполнительной власти и Центральный банк Российской Федерации среднесрочный прогноз, а также представляет его в Правительственную комиссию по бюджетным проектировкам на очередной финансовый год и плановый период не позднее чем за 10 дней до определенного Правительством Российской Федерации дня представления его в Правительство Российской Федерации для рассмотрения и одобрения.</w:t>
      </w:r>
    </w:p>
    <w:p w:rsidR="00686DA8" w:rsidRDefault="00686DA8">
      <w:pPr>
        <w:pStyle w:val="ConsPlusNormal"/>
        <w:spacing w:before="280"/>
        <w:ind w:firstLine="540"/>
        <w:jc w:val="both"/>
      </w:pPr>
      <w:r>
        <w:t>При наличии неурегулированных разногласий с заинтересованными федеральными органами исполнительной власти по показателям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и (или) динамики изменения размера платы граждан за коммунальные услуги Министерство экономического развития Российской Федерации представляет в Правительственную комиссию по бюджетным проектировкам на очередной финансовый год и плановый период также соответствующие протоколы согласительных совещаний.</w:t>
      </w:r>
    </w:p>
    <w:p w:rsidR="00686DA8" w:rsidRDefault="00686DA8">
      <w:pPr>
        <w:pStyle w:val="ConsPlusNormal"/>
        <w:jc w:val="both"/>
      </w:pPr>
      <w:r>
        <w:t xml:space="preserve">(абзац введен </w:t>
      </w:r>
      <w:hyperlink r:id="rId30">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 xml:space="preserve">12. Министерство экономического развития Российской Федерации представляет среднесрочный прогноз, включающий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динамику изменения размера платы граждан за коммунальные услуги на среднесрочный период (в том числе доработанные с учетом решений, принятых Правительственной комиссией по бюджетным проектировкам на очередной финансовый год и плановый период по итогам рассмотрения неурегулированных разногласий Министерства экономического развития Российской Федерации и заинтересованных федеральных органов исполнительной власти), для рассмотрения и одобрения в Правительство Российской Федерации, а также направляет его в Министерство финансов Российской Федерации не позднее чем за 3 недели до установленного Бюджетным </w:t>
      </w:r>
      <w:hyperlink r:id="rId31">
        <w:r>
          <w:rPr>
            <w:color w:val="0000FF"/>
          </w:rPr>
          <w:t>кодексом</w:t>
        </w:r>
      </w:hyperlink>
      <w:r>
        <w:t xml:space="preserve"> Российской Федерации дня внесения Правительством Российской Федерации на рассмотрение и утверждение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w:t>
      </w:r>
    </w:p>
    <w:p w:rsidR="00686DA8" w:rsidRDefault="00686DA8">
      <w:pPr>
        <w:pStyle w:val="ConsPlusNormal"/>
        <w:jc w:val="both"/>
      </w:pPr>
      <w:r>
        <w:t xml:space="preserve">(п. 12 в ред. </w:t>
      </w:r>
      <w:hyperlink r:id="rId32">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13. В 3-дневный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направляет среднесрочный прогноз в Министерство финансов Российской Федерации для представления Министерством финансов Российской Федерации в Правительство Российской Федерации в составе документов и материалов, подлежащих внесению в Государственную Думу Федерального Собрания Российской Федерации одновременно с проектом федерального закона о федеральном бюджете на очередной финансовый год и плановый период.</w:t>
      </w:r>
    </w:p>
    <w:p w:rsidR="00686DA8" w:rsidRDefault="00686DA8">
      <w:pPr>
        <w:pStyle w:val="ConsPlusNormal"/>
        <w:spacing w:before="280"/>
        <w:ind w:firstLine="540"/>
        <w:jc w:val="both"/>
      </w:pPr>
      <w:r>
        <w:t>14. В 5-дневный срок после рассмотрения и одобрения Правительством Российской Федерации среднесрочного прогноза Министерство экономического развития Российской Федерации доводит его до сведения федеральных органов исполнительной власти, органов управления Фонда пенсионного и социального страхования Российской Федерации, Федерального фонда обязательного медицинского страхования, Центрального банка Российской Федерации, исполнительных органов субъектов Российской Федерации и других участников стратегического планирования.</w:t>
      </w:r>
    </w:p>
    <w:p w:rsidR="00686DA8" w:rsidRDefault="00686DA8">
      <w:pPr>
        <w:pStyle w:val="ConsPlusNormal"/>
        <w:jc w:val="both"/>
      </w:pPr>
      <w:r>
        <w:t xml:space="preserve">(п. 14 в ред. </w:t>
      </w:r>
      <w:hyperlink r:id="rId33">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 xml:space="preserve">15. Субъекты официального статистического учета обеспечивают представление федеральным органам исполнительной власти и исполнительным органам субъектов Российской Федерации необходимой статистической информации в соответствии с федеральным </w:t>
      </w:r>
      <w:hyperlink r:id="rId34">
        <w:r>
          <w:rPr>
            <w:color w:val="0000FF"/>
          </w:rPr>
          <w:t>планом</w:t>
        </w:r>
      </w:hyperlink>
      <w:r>
        <w:t xml:space="preserve"> статистических работ для подготовки сценарных условий, основных параметров среднесрочного прогноза и среднесрочного прогноза.</w:t>
      </w:r>
    </w:p>
    <w:p w:rsidR="00686DA8" w:rsidRDefault="00686DA8">
      <w:pPr>
        <w:pStyle w:val="ConsPlusNormal"/>
        <w:jc w:val="both"/>
      </w:pPr>
      <w:r>
        <w:t xml:space="preserve">(в ред. </w:t>
      </w:r>
      <w:hyperlink r:id="rId35">
        <w:r>
          <w:rPr>
            <w:color w:val="0000FF"/>
          </w:rPr>
          <w:t>Постановления</w:t>
        </w:r>
      </w:hyperlink>
      <w:r>
        <w:t xml:space="preserve"> Правительства РФ от 24.03.2023 N 471)</w:t>
      </w:r>
    </w:p>
    <w:p w:rsidR="00686DA8" w:rsidRDefault="00686DA8">
      <w:pPr>
        <w:pStyle w:val="ConsPlusNormal"/>
        <w:jc w:val="both"/>
      </w:pPr>
    </w:p>
    <w:p w:rsidR="00686DA8" w:rsidRDefault="00686DA8">
      <w:pPr>
        <w:pStyle w:val="ConsPlusTitle"/>
        <w:jc w:val="center"/>
        <w:outlineLvl w:val="1"/>
      </w:pPr>
      <w:r>
        <w:t>II. Разработка сценарных условий и основных параметров</w:t>
      </w:r>
    </w:p>
    <w:p w:rsidR="00686DA8" w:rsidRDefault="00686DA8">
      <w:pPr>
        <w:pStyle w:val="ConsPlusTitle"/>
        <w:jc w:val="center"/>
      </w:pPr>
      <w:r>
        <w:t>среднесрочного прогноза</w:t>
      </w:r>
    </w:p>
    <w:p w:rsidR="00686DA8" w:rsidRDefault="00686DA8">
      <w:pPr>
        <w:pStyle w:val="ConsPlusNormal"/>
        <w:jc w:val="both"/>
      </w:pPr>
    </w:p>
    <w:p w:rsidR="00686DA8" w:rsidRDefault="00686DA8">
      <w:pPr>
        <w:pStyle w:val="ConsPlusNormal"/>
        <w:ind w:firstLine="540"/>
        <w:jc w:val="both"/>
      </w:pPr>
      <w:r>
        <w:t>16. В целях подготовки среднесрочного прогноза Министерство экономического развития Российской Федерации совместно с Министерством финансов Российской Федерации,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w:t>
      </w:r>
    </w:p>
    <w:p w:rsidR="00686DA8" w:rsidRDefault="00686DA8">
      <w:pPr>
        <w:pStyle w:val="ConsPlusNormal"/>
        <w:spacing w:before="280"/>
        <w:ind w:firstLine="540"/>
        <w:jc w:val="both"/>
      </w:pPr>
      <w:r>
        <w:t xml:space="preserve">а) </w:t>
      </w:r>
      <w:hyperlink r:id="rId36">
        <w:r>
          <w:rPr>
            <w:color w:val="0000FF"/>
          </w:rPr>
          <w:t>сценарные условия</w:t>
        </w:r>
      </w:hyperlink>
      <w:r>
        <w:t>, которые содержат наиболее вероятные внешние и внутренние условия и характеристики социально-экономического развития Российской Федерации, соответствующие целям социально-экономического развития на среднесрочный период, и включают следующие прогнозные показатели:</w:t>
      </w:r>
    </w:p>
    <w:p w:rsidR="00686DA8" w:rsidRDefault="00686DA8">
      <w:pPr>
        <w:pStyle w:val="ConsPlusNormal"/>
        <w:spacing w:before="280"/>
        <w:ind w:firstLine="540"/>
        <w:jc w:val="both"/>
      </w:pPr>
      <w:r>
        <w:t>цены на нефть марки "Urals" (мировые) (в том числе помесячно);</w:t>
      </w:r>
    </w:p>
    <w:p w:rsidR="00686DA8" w:rsidRDefault="00686DA8">
      <w:pPr>
        <w:pStyle w:val="ConsPlusNormal"/>
        <w:jc w:val="both"/>
      </w:pPr>
      <w:r>
        <w:t xml:space="preserve">(в ред. </w:t>
      </w:r>
      <w:hyperlink r:id="rId37">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среднеконтрактные цены на природный газ, цены на природный газ, поставляемый в страны дальнего зарубежья (в том числе помесячно в очередном финансовом году), и цены на природный газ, поставляемый в государства - участники СНГ, с выделением Украины и Республики Молдова (в том числе помесячно в очередном финансовом году);</w:t>
      </w:r>
    </w:p>
    <w:p w:rsidR="00686DA8" w:rsidRDefault="00686DA8">
      <w:pPr>
        <w:pStyle w:val="ConsPlusNormal"/>
        <w:jc w:val="both"/>
      </w:pPr>
      <w:r>
        <w:t xml:space="preserve">(в ред. Постановлений Правительства РФ от 27.04.2018 </w:t>
      </w:r>
      <w:hyperlink r:id="rId38">
        <w:r>
          <w:rPr>
            <w:color w:val="0000FF"/>
          </w:rPr>
          <w:t>N 512</w:t>
        </w:r>
      </w:hyperlink>
      <w:r>
        <w:t xml:space="preserve">, от 18.05.2019 </w:t>
      </w:r>
      <w:hyperlink r:id="rId39">
        <w:r>
          <w:rPr>
            <w:color w:val="0000FF"/>
          </w:rPr>
          <w:t>N 615</w:t>
        </w:r>
      </w:hyperlink>
      <w:r>
        <w:t>)</w:t>
      </w:r>
    </w:p>
    <w:p w:rsidR="00686DA8" w:rsidRDefault="00686DA8">
      <w:pPr>
        <w:pStyle w:val="ConsPlusNormal"/>
        <w:spacing w:before="280"/>
        <w:ind w:firstLine="540"/>
        <w:jc w:val="both"/>
      </w:pPr>
      <w:r>
        <w:t>темпы роста мировой экономики;</w:t>
      </w:r>
    </w:p>
    <w:p w:rsidR="00686DA8" w:rsidRDefault="00686DA8">
      <w:pPr>
        <w:pStyle w:val="ConsPlusNormal"/>
        <w:spacing w:before="280"/>
        <w:ind w:firstLine="540"/>
        <w:jc w:val="both"/>
      </w:pPr>
      <w:r>
        <w:t>курс евро к доллару США;</w:t>
      </w:r>
    </w:p>
    <w:p w:rsidR="00686DA8" w:rsidRDefault="00686DA8">
      <w:pPr>
        <w:pStyle w:val="ConsPlusNormal"/>
        <w:spacing w:before="280"/>
        <w:ind w:firstLine="540"/>
        <w:jc w:val="both"/>
      </w:pPr>
      <w:r>
        <w:t>курс доллара США к рублю (среднегодовой) (средний за период, в том числе помесячно);</w:t>
      </w:r>
    </w:p>
    <w:p w:rsidR="00686DA8" w:rsidRDefault="00686DA8">
      <w:pPr>
        <w:pStyle w:val="ConsPlusNormal"/>
        <w:jc w:val="both"/>
      </w:pPr>
      <w:r>
        <w:t xml:space="preserve">(в ред. </w:t>
      </w:r>
      <w:hyperlink r:id="rId40">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индекс реального эффективного обменного курса рубля;</w:t>
      </w:r>
    </w:p>
    <w:p w:rsidR="00686DA8" w:rsidRDefault="00686DA8">
      <w:pPr>
        <w:pStyle w:val="ConsPlusNormal"/>
        <w:spacing w:before="280"/>
        <w:ind w:firstLine="540"/>
        <w:jc w:val="both"/>
      </w:pPr>
      <w:r>
        <w:t>объемы добычи нефти, газового конденсата и газа горючего природного, облагаемые налогом на добычу полезных ископаемых (в очередном финансовом году с помесячной разбивкой);</w:t>
      </w:r>
    </w:p>
    <w:p w:rsidR="00686DA8" w:rsidRDefault="00686DA8">
      <w:pPr>
        <w:pStyle w:val="ConsPlusNormal"/>
        <w:jc w:val="both"/>
      </w:pPr>
      <w:r>
        <w:t xml:space="preserve">(в ред. Постановлений Правительства РФ от 27.04.2018 </w:t>
      </w:r>
      <w:hyperlink r:id="rId41">
        <w:r>
          <w:rPr>
            <w:color w:val="0000FF"/>
          </w:rPr>
          <w:t>N 512</w:t>
        </w:r>
      </w:hyperlink>
      <w:r>
        <w:t xml:space="preserve">, от 18.05.2019 </w:t>
      </w:r>
      <w:hyperlink r:id="rId42">
        <w:r>
          <w:rPr>
            <w:color w:val="0000FF"/>
          </w:rPr>
          <w:t>N 615</w:t>
        </w:r>
      </w:hyperlink>
      <w:r>
        <w:t>)</w:t>
      </w:r>
    </w:p>
    <w:p w:rsidR="00686DA8" w:rsidRDefault="00686DA8">
      <w:pPr>
        <w:pStyle w:val="ConsPlusNormal"/>
        <w:spacing w:before="280"/>
        <w:ind w:firstLine="540"/>
        <w:jc w:val="both"/>
      </w:pPr>
      <w:r>
        <w:t>экспорт (в очередном финансовом году с помесячной разбивкой) и импорт нефти, нефтепродуктов и природного газа;</w:t>
      </w:r>
    </w:p>
    <w:p w:rsidR="00686DA8" w:rsidRDefault="00686DA8">
      <w:pPr>
        <w:pStyle w:val="ConsPlusNormal"/>
        <w:jc w:val="both"/>
      </w:pPr>
      <w:r>
        <w:t xml:space="preserve">(в ред. </w:t>
      </w:r>
      <w:hyperlink r:id="rId43">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прогноз инфляции на конец года и в среднем за год;</w:t>
      </w:r>
    </w:p>
    <w:p w:rsidR="00686DA8" w:rsidRDefault="00686DA8">
      <w:pPr>
        <w:pStyle w:val="ConsPlusNormal"/>
        <w:spacing w:before="280"/>
        <w:ind w:firstLine="540"/>
        <w:jc w:val="both"/>
      </w:pPr>
      <w:r>
        <w:t>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w:t>
      </w:r>
    </w:p>
    <w:p w:rsidR="00686DA8" w:rsidRDefault="00686DA8">
      <w:pPr>
        <w:pStyle w:val="ConsPlusNormal"/>
        <w:jc w:val="both"/>
      </w:pPr>
      <w:r>
        <w:t xml:space="preserve">(в ред. </w:t>
      </w:r>
      <w:hyperlink r:id="rId44">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государственные капитальные вложения;</w:t>
      </w:r>
    </w:p>
    <w:p w:rsidR="00686DA8" w:rsidRDefault="00686DA8">
      <w:pPr>
        <w:pStyle w:val="ConsPlusNormal"/>
        <w:spacing w:before="280"/>
        <w:ind w:firstLine="540"/>
        <w:jc w:val="both"/>
      </w:pPr>
      <w:r>
        <w:t xml:space="preserve">абзац утратил силу. - </w:t>
      </w:r>
      <w:hyperlink r:id="rId45">
        <w:r>
          <w:rPr>
            <w:color w:val="0000FF"/>
          </w:rPr>
          <w:t>Постановление</w:t>
        </w:r>
      </w:hyperlink>
      <w:r>
        <w:t xml:space="preserve"> Правительства РФ от 18.05.2019 N 615;</w:t>
      </w:r>
    </w:p>
    <w:p w:rsidR="00686DA8" w:rsidRDefault="00686DA8">
      <w:pPr>
        <w:pStyle w:val="ConsPlusNormal"/>
        <w:spacing w:before="280"/>
        <w:ind w:firstLine="540"/>
        <w:jc w:val="both"/>
      </w:pPr>
      <w:r>
        <w:t>численность населения (в среднегодовом исчислении);</w:t>
      </w:r>
    </w:p>
    <w:p w:rsidR="00686DA8" w:rsidRDefault="00686DA8">
      <w:pPr>
        <w:pStyle w:val="ConsPlusNormal"/>
        <w:spacing w:before="280"/>
        <w:ind w:firstLine="540"/>
        <w:jc w:val="both"/>
      </w:pPr>
      <w:r>
        <w:t>численность населения трудоспособного возраста;</w:t>
      </w:r>
    </w:p>
    <w:p w:rsidR="00686DA8" w:rsidRDefault="00686DA8">
      <w:pPr>
        <w:pStyle w:val="ConsPlusNormal"/>
        <w:spacing w:before="280"/>
        <w:ind w:firstLine="540"/>
        <w:jc w:val="both"/>
      </w:pPr>
      <w:r>
        <w:t>численность населения старше трудоспособного возраста;</w:t>
      </w:r>
    </w:p>
    <w:p w:rsidR="00686DA8" w:rsidRDefault="00686DA8">
      <w:pPr>
        <w:pStyle w:val="ConsPlusNormal"/>
        <w:spacing w:before="280"/>
        <w:ind w:firstLine="540"/>
        <w:jc w:val="both"/>
      </w:pPr>
      <w:r>
        <w:t>другие показатели по согласованному с Министерством финансов Российской Федерации перечню;</w:t>
      </w:r>
    </w:p>
    <w:p w:rsidR="00686DA8" w:rsidRDefault="00686DA8">
      <w:pPr>
        <w:pStyle w:val="ConsPlusNormal"/>
        <w:spacing w:before="280"/>
        <w:ind w:firstLine="540"/>
        <w:jc w:val="both"/>
      </w:pPr>
      <w:r>
        <w:t xml:space="preserve">б) </w:t>
      </w:r>
      <w:hyperlink r:id="rId46">
        <w:r>
          <w:rPr>
            <w:color w:val="0000FF"/>
          </w:rPr>
          <w:t>основные параметры</w:t>
        </w:r>
      </w:hyperlink>
      <w:r>
        <w:t>, которые содержат соответствующие сценарным условиям и отражающие социально-экономическое развитие Российской Федерации в среднесрочном периоде следующие прогнозируемые количественные характеристики:</w:t>
      </w:r>
    </w:p>
    <w:p w:rsidR="00686DA8" w:rsidRDefault="00686DA8">
      <w:pPr>
        <w:pStyle w:val="ConsPlusNormal"/>
        <w:spacing w:before="280"/>
        <w:ind w:firstLine="540"/>
        <w:jc w:val="both"/>
      </w:pPr>
      <w:r>
        <w:t>объем и динамика валового внутреннего продукта;</w:t>
      </w:r>
    </w:p>
    <w:p w:rsidR="00686DA8" w:rsidRDefault="00686DA8">
      <w:pPr>
        <w:pStyle w:val="ConsPlusNormal"/>
        <w:spacing w:before="280"/>
        <w:ind w:firstLine="540"/>
        <w:jc w:val="both"/>
      </w:pPr>
      <w:r>
        <w:t>структура использованного и произведенного валового внутреннего продукта;</w:t>
      </w:r>
    </w:p>
    <w:p w:rsidR="00686DA8" w:rsidRDefault="00686DA8">
      <w:pPr>
        <w:pStyle w:val="ConsPlusNormal"/>
        <w:spacing w:before="280"/>
        <w:ind w:firstLine="540"/>
        <w:jc w:val="both"/>
      </w:pPr>
      <w:r>
        <w:t>объем отгруженной продукции (выполненных работ, оказанных услуг) и динамика промышленного производства и производства продукции сельского хозяйства;</w:t>
      </w:r>
    </w:p>
    <w:p w:rsidR="00686DA8" w:rsidRDefault="00686DA8">
      <w:pPr>
        <w:pStyle w:val="ConsPlusNormal"/>
        <w:spacing w:before="280"/>
        <w:ind w:firstLine="540"/>
        <w:jc w:val="both"/>
      </w:pPr>
      <w:r>
        <w:t>динамика цен (тарифов) на товары (услуги);</w:t>
      </w:r>
    </w:p>
    <w:p w:rsidR="00686DA8" w:rsidRDefault="00686DA8">
      <w:pPr>
        <w:pStyle w:val="ConsPlusNormal"/>
        <w:spacing w:before="280"/>
        <w:ind w:firstLine="540"/>
        <w:jc w:val="both"/>
      </w:pPr>
      <w:r>
        <w:t>динамика изменения размера платы граждан за коммунальные услуги;</w:t>
      </w:r>
    </w:p>
    <w:p w:rsidR="00686DA8" w:rsidRDefault="00686DA8">
      <w:pPr>
        <w:pStyle w:val="ConsPlusNormal"/>
        <w:spacing w:before="280"/>
        <w:ind w:firstLine="540"/>
        <w:jc w:val="both"/>
      </w:pPr>
      <w:r>
        <w:t>индексы-дефляторы (индексы цен производителей) по видам экономической деятельности;</w:t>
      </w:r>
    </w:p>
    <w:p w:rsidR="00686DA8" w:rsidRDefault="00686DA8">
      <w:pPr>
        <w:pStyle w:val="ConsPlusNormal"/>
        <w:spacing w:before="280"/>
        <w:ind w:firstLine="540"/>
        <w:jc w:val="both"/>
      </w:pPr>
      <w:r>
        <w:t xml:space="preserve">абзац утратил силу. - </w:t>
      </w:r>
      <w:hyperlink r:id="rId47">
        <w:r>
          <w:rPr>
            <w:color w:val="0000FF"/>
          </w:rPr>
          <w:t>Постановление</w:t>
        </w:r>
      </w:hyperlink>
      <w:r>
        <w:t xml:space="preserve"> Правительства РФ от 27.04.2018 N 512;</w:t>
      </w:r>
    </w:p>
    <w:p w:rsidR="00686DA8" w:rsidRDefault="00686DA8">
      <w:pPr>
        <w:pStyle w:val="ConsPlusNormal"/>
        <w:spacing w:before="280"/>
        <w:ind w:firstLine="540"/>
        <w:jc w:val="both"/>
      </w:pPr>
      <w:r>
        <w:t>цены на природный газ, реализуемый на внутреннем рынке и на экспорт при выполнении соглашений о разделе продукции (по месторождениям);</w:t>
      </w:r>
    </w:p>
    <w:p w:rsidR="00686DA8" w:rsidRDefault="00686DA8">
      <w:pPr>
        <w:pStyle w:val="ConsPlusNormal"/>
        <w:spacing w:before="280"/>
        <w:ind w:firstLine="540"/>
        <w:jc w:val="both"/>
      </w:pPr>
      <w:r>
        <w:t>цены на мазут с содержанием серы 1 процент и газойль с содержанием серы 0,1 процента;</w:t>
      </w:r>
    </w:p>
    <w:p w:rsidR="00686DA8" w:rsidRDefault="00686DA8">
      <w:pPr>
        <w:pStyle w:val="ConsPlusNormal"/>
        <w:jc w:val="both"/>
      </w:pPr>
      <w:r>
        <w:t xml:space="preserve">(в ред. </w:t>
      </w:r>
      <w:hyperlink r:id="rId48">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 xml:space="preserve">объемы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не облагаемые налогом объемы добычи,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в соответствии со </w:t>
      </w:r>
      <w:hyperlink r:id="rId49">
        <w:r>
          <w:rPr>
            <w:color w:val="0000FF"/>
          </w:rPr>
          <w:t>статьями 342</w:t>
        </w:r>
      </w:hyperlink>
      <w:r>
        <w:t xml:space="preserve">, </w:t>
      </w:r>
      <w:hyperlink r:id="rId50">
        <w:r>
          <w:rPr>
            <w:color w:val="0000FF"/>
          </w:rPr>
          <w:t>342.2</w:t>
        </w:r>
      </w:hyperlink>
      <w:r>
        <w:t xml:space="preserve"> - </w:t>
      </w:r>
      <w:hyperlink r:id="rId51">
        <w:r>
          <w:rPr>
            <w:color w:val="0000FF"/>
          </w:rPr>
          <w:t>342.5</w:t>
        </w:r>
      </w:hyperlink>
      <w:r>
        <w:t xml:space="preserve"> части второй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выработанностью свыше 80 процентов, объемы добычи, облагаемые налогом по ставке 0 процентов, объемы добычи, облагаемые налогом по льготной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объемы добычи угля (антрацита, угля коксующегося, угля бурого и угля, за исключением антрацита, угля коксующегося и угля бурого);</w:t>
      </w:r>
    </w:p>
    <w:p w:rsidR="00686DA8" w:rsidRDefault="00686DA8">
      <w:pPr>
        <w:pStyle w:val="ConsPlusNormal"/>
        <w:jc w:val="both"/>
      </w:pPr>
      <w:r>
        <w:t xml:space="preserve">(в ред. Постановлений Правительства РФ от 27.04.2018 </w:t>
      </w:r>
      <w:hyperlink r:id="rId52">
        <w:r>
          <w:rPr>
            <w:color w:val="0000FF"/>
          </w:rPr>
          <w:t>N 512</w:t>
        </w:r>
      </w:hyperlink>
      <w:r>
        <w:t xml:space="preserve">, от 18.05.2019 </w:t>
      </w:r>
      <w:hyperlink r:id="rId53">
        <w:r>
          <w:rPr>
            <w:color w:val="0000FF"/>
          </w:rPr>
          <w:t>N 615</w:t>
        </w:r>
      </w:hyperlink>
      <w:r>
        <w:t>)</w:t>
      </w:r>
    </w:p>
    <w:p w:rsidR="00686DA8" w:rsidRDefault="00686DA8">
      <w:pPr>
        <w:pStyle w:val="ConsPlusNormal"/>
        <w:spacing w:before="280"/>
        <w:ind w:firstLine="540"/>
        <w:jc w:val="both"/>
      </w:pPr>
      <w:r>
        <w:t xml:space="preserve">абзац утратил силу. - </w:t>
      </w:r>
      <w:hyperlink r:id="rId54">
        <w:r>
          <w:rPr>
            <w:color w:val="0000FF"/>
          </w:rPr>
          <w:t>Постановление</w:t>
        </w:r>
      </w:hyperlink>
      <w:r>
        <w:t xml:space="preserve"> Правительства РФ от 18.05.2019 N 615;</w:t>
      </w:r>
    </w:p>
    <w:p w:rsidR="00686DA8" w:rsidRDefault="00686DA8">
      <w:pPr>
        <w:pStyle w:val="ConsPlusNormal"/>
        <w:spacing w:before="280"/>
        <w:ind w:firstLine="540"/>
        <w:jc w:val="both"/>
      </w:pPr>
      <w:r>
        <w:t>объемы реализации подакцизной продукции (с разбивкой по видам), производимой в Российской Федерации и ввозимой в Российскую Федерацию, в том числе подлежащей обложению акцизами (с расшифровкой необлагаемого объема реализации), с выделением государств - членов Евразийского экономического союза;</w:t>
      </w:r>
    </w:p>
    <w:p w:rsidR="00686DA8" w:rsidRDefault="00686DA8">
      <w:pPr>
        <w:pStyle w:val="ConsPlusNormal"/>
        <w:jc w:val="both"/>
      </w:pPr>
      <w:r>
        <w:t xml:space="preserve">(в ред. </w:t>
      </w:r>
      <w:hyperlink r:id="rId55">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добычи металлических руд, в том числе облагаемые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686DA8" w:rsidRDefault="00686DA8">
      <w:pPr>
        <w:pStyle w:val="ConsPlusNormal"/>
        <w:jc w:val="both"/>
      </w:pPr>
      <w:r>
        <w:t xml:space="preserve">(в ред. </w:t>
      </w:r>
      <w:hyperlink r:id="rId56">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цены реализации подакцизной продукции (для подакцизной продукции, в отношении которой установлены адвалорные или комбинированные ставки акцизов);</w:t>
      </w:r>
    </w:p>
    <w:p w:rsidR="00686DA8" w:rsidRDefault="00686DA8">
      <w:pPr>
        <w:pStyle w:val="ConsPlusNormal"/>
        <w:spacing w:before="280"/>
        <w:ind w:firstLine="540"/>
        <w:jc w:val="both"/>
      </w:pPr>
      <w:r>
        <w:t>сумма начисленной амортизации;</w:t>
      </w:r>
    </w:p>
    <w:p w:rsidR="00686DA8" w:rsidRDefault="00686DA8">
      <w:pPr>
        <w:pStyle w:val="ConsPlusNormal"/>
        <w:spacing w:before="280"/>
        <w:ind w:firstLine="540"/>
        <w:jc w:val="both"/>
      </w:pPr>
      <w:r>
        <w:t>среднегодовая стоимость амортизируемого имущества;</w:t>
      </w:r>
    </w:p>
    <w:p w:rsidR="00686DA8" w:rsidRDefault="00686DA8">
      <w:pPr>
        <w:pStyle w:val="ConsPlusNormal"/>
        <w:spacing w:before="280"/>
        <w:ind w:firstLine="540"/>
        <w:jc w:val="both"/>
      </w:pPr>
      <w:r>
        <w:t>прибыль по всем видам деятельности (сальдо);</w:t>
      </w:r>
    </w:p>
    <w:p w:rsidR="00686DA8" w:rsidRDefault="00686DA8">
      <w:pPr>
        <w:pStyle w:val="ConsPlusNormal"/>
        <w:spacing w:before="280"/>
        <w:ind w:firstLine="540"/>
        <w:jc w:val="both"/>
      </w:pPr>
      <w:r>
        <w:t>прибыль прибыльных организаций для целей бухгалтерского учета;</w:t>
      </w:r>
    </w:p>
    <w:p w:rsidR="00686DA8" w:rsidRDefault="00686DA8">
      <w:pPr>
        <w:pStyle w:val="ConsPlusNormal"/>
        <w:spacing w:before="280"/>
        <w:ind w:firstLine="540"/>
        <w:jc w:val="both"/>
      </w:pPr>
      <w:r>
        <w:t>инвестиции в основной капитал за счет всех источников финансирования;</w:t>
      </w:r>
    </w:p>
    <w:p w:rsidR="00686DA8" w:rsidRDefault="00686DA8">
      <w:pPr>
        <w:pStyle w:val="ConsPlusNormal"/>
        <w:spacing w:before="280"/>
        <w:ind w:firstLine="540"/>
        <w:jc w:val="both"/>
      </w:pPr>
      <w:r>
        <w:t>динамика производительности труда;</w:t>
      </w:r>
    </w:p>
    <w:p w:rsidR="00686DA8" w:rsidRDefault="00686DA8">
      <w:pPr>
        <w:pStyle w:val="ConsPlusNormal"/>
        <w:spacing w:before="280"/>
        <w:ind w:firstLine="540"/>
        <w:jc w:val="both"/>
      </w:pPr>
      <w:r>
        <w:t>оборот розничной торговли;</w:t>
      </w:r>
    </w:p>
    <w:p w:rsidR="00686DA8" w:rsidRDefault="00686DA8">
      <w:pPr>
        <w:pStyle w:val="ConsPlusNormal"/>
        <w:spacing w:before="280"/>
        <w:ind w:firstLine="540"/>
        <w:jc w:val="both"/>
      </w:pPr>
      <w:r>
        <w:t>объем платных услуг населению;</w:t>
      </w:r>
    </w:p>
    <w:p w:rsidR="00686DA8" w:rsidRDefault="00686DA8">
      <w:pPr>
        <w:pStyle w:val="ConsPlusNormal"/>
        <w:spacing w:before="280"/>
        <w:ind w:firstLine="540"/>
        <w:jc w:val="both"/>
      </w:pPr>
      <w:r>
        <w:t>численность рабочей силы;</w:t>
      </w:r>
    </w:p>
    <w:p w:rsidR="00686DA8" w:rsidRDefault="00686DA8">
      <w:pPr>
        <w:pStyle w:val="ConsPlusNormal"/>
        <w:spacing w:before="280"/>
        <w:ind w:firstLine="540"/>
        <w:jc w:val="both"/>
      </w:pPr>
      <w:r>
        <w:t>численность занятых в экономике;</w:t>
      </w:r>
    </w:p>
    <w:p w:rsidR="00686DA8" w:rsidRDefault="00686DA8">
      <w:pPr>
        <w:pStyle w:val="ConsPlusNormal"/>
        <w:spacing w:before="280"/>
        <w:ind w:firstLine="540"/>
        <w:jc w:val="both"/>
      </w:pPr>
      <w:r>
        <w:t>общая численность безработных граждан;</w:t>
      </w:r>
    </w:p>
    <w:p w:rsidR="00686DA8" w:rsidRDefault="00686DA8">
      <w:pPr>
        <w:pStyle w:val="ConsPlusNormal"/>
        <w:spacing w:before="280"/>
        <w:ind w:firstLine="540"/>
        <w:jc w:val="both"/>
      </w:pPr>
      <w:r>
        <w:t>уровень безработицы;</w:t>
      </w:r>
    </w:p>
    <w:p w:rsidR="00686DA8" w:rsidRDefault="00686DA8">
      <w:pPr>
        <w:pStyle w:val="ConsPlusNormal"/>
        <w:spacing w:before="280"/>
        <w:ind w:firstLine="540"/>
        <w:jc w:val="both"/>
      </w:pPr>
      <w:r>
        <w:t>фонд заработной платы работников организаций;</w:t>
      </w:r>
    </w:p>
    <w:p w:rsidR="00686DA8" w:rsidRDefault="00686DA8">
      <w:pPr>
        <w:pStyle w:val="ConsPlusNormal"/>
        <w:spacing w:before="280"/>
        <w:ind w:firstLine="540"/>
        <w:jc w:val="both"/>
      </w:pPr>
      <w:r>
        <w:t>среднемесячная начисленная заработная плата работников организаций;</w:t>
      </w:r>
    </w:p>
    <w:p w:rsidR="00686DA8" w:rsidRDefault="00686DA8">
      <w:pPr>
        <w:pStyle w:val="ConsPlusNormal"/>
        <w:jc w:val="both"/>
      </w:pPr>
      <w:r>
        <w:t xml:space="preserve">(в ред. </w:t>
      </w:r>
      <w:hyperlink r:id="rId57">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реальная заработная плата работников организаций;</w:t>
      </w:r>
    </w:p>
    <w:p w:rsidR="00686DA8" w:rsidRDefault="00686DA8">
      <w:pPr>
        <w:pStyle w:val="ConsPlusNormal"/>
        <w:spacing w:before="280"/>
        <w:ind w:firstLine="540"/>
        <w:jc w:val="both"/>
      </w:pPr>
      <w:r>
        <w:t>реальные располагаемые денежные доходы населения;</w:t>
      </w:r>
    </w:p>
    <w:p w:rsidR="00686DA8" w:rsidRDefault="00686DA8">
      <w:pPr>
        <w:pStyle w:val="ConsPlusNormal"/>
        <w:spacing w:before="280"/>
        <w:ind w:firstLine="540"/>
        <w:jc w:val="both"/>
      </w:pPr>
      <w:r>
        <w:t xml:space="preserve">абзац утратил силу. - </w:t>
      </w:r>
      <w:hyperlink r:id="rId58">
        <w:r>
          <w:rPr>
            <w:color w:val="0000FF"/>
          </w:rPr>
          <w:t>Постановление</w:t>
        </w:r>
      </w:hyperlink>
      <w:r>
        <w:t xml:space="preserve"> Правительства РФ от 18.05.2019 N 615;</w:t>
      </w:r>
    </w:p>
    <w:p w:rsidR="00686DA8" w:rsidRDefault="00686DA8">
      <w:pPr>
        <w:pStyle w:val="ConsPlusNormal"/>
        <w:spacing w:before="280"/>
        <w:ind w:firstLine="540"/>
        <w:jc w:val="both"/>
      </w:pPr>
      <w:r>
        <w:t>среднесписочная численность работников организаций;</w:t>
      </w:r>
    </w:p>
    <w:p w:rsidR="00686DA8" w:rsidRDefault="00686DA8">
      <w:pPr>
        <w:pStyle w:val="ConsPlusNormal"/>
        <w:spacing w:before="280"/>
        <w:ind w:firstLine="540"/>
        <w:jc w:val="both"/>
      </w:pPr>
      <w:hyperlink r:id="rId59">
        <w:r>
          <w:rPr>
            <w:color w:val="0000FF"/>
          </w:rPr>
          <w:t>величина</w:t>
        </w:r>
      </w:hyperlink>
      <w:r>
        <w:t xml:space="preserve"> прожиточного минимума в расчете на душу населения и по основным социально-демографическим группам населения (в среднем за год);</w:t>
      </w:r>
    </w:p>
    <w:p w:rsidR="00686DA8" w:rsidRDefault="00686DA8">
      <w:pPr>
        <w:pStyle w:val="ConsPlusNormal"/>
        <w:spacing w:before="280"/>
        <w:ind w:firstLine="540"/>
        <w:jc w:val="both"/>
      </w:pPr>
      <w:r>
        <w:t xml:space="preserve">численность населения с денежными доходами ниже </w:t>
      </w:r>
      <w:hyperlink r:id="rId60">
        <w:r>
          <w:rPr>
            <w:color w:val="0000FF"/>
          </w:rPr>
          <w:t>величины</w:t>
        </w:r>
      </w:hyperlink>
      <w:r>
        <w:t xml:space="preserve"> прожиточного минимума (в процентах от общей численности населения);</w:t>
      </w:r>
    </w:p>
    <w:p w:rsidR="00686DA8" w:rsidRDefault="00686DA8">
      <w:pPr>
        <w:pStyle w:val="ConsPlusNormal"/>
        <w:jc w:val="both"/>
      </w:pPr>
      <w:r>
        <w:t xml:space="preserve">(в ред. </w:t>
      </w:r>
      <w:hyperlink r:id="rId6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показатели экспорта и импорта товаров и услуг в стоимостном и количественном выражении, в том числе:</w:t>
      </w:r>
    </w:p>
    <w:p w:rsidR="00686DA8" w:rsidRDefault="00686DA8">
      <w:pPr>
        <w:pStyle w:val="ConsPlusNormal"/>
        <w:spacing w:before="280"/>
        <w:ind w:firstLine="540"/>
        <w:jc w:val="both"/>
      </w:pPr>
      <w:r>
        <w:t>объемы импорта (в стоимостном выражении) из стран дальнего зарубежья и государств - участников СНГ с выделением государств - членов Евразийского экономического союза, налогооблагаемые стоимостные объемы импорта из стран дальнего зарубежья, а также товарная структура импорта в целом и по основным товарным группам (в стоимостном выражении и темпы физического объема);</w:t>
      </w:r>
    </w:p>
    <w:p w:rsidR="00686DA8" w:rsidRDefault="00686DA8">
      <w:pPr>
        <w:pStyle w:val="ConsPlusNormal"/>
        <w:jc w:val="both"/>
      </w:pPr>
      <w:r>
        <w:t xml:space="preserve">(в ред. </w:t>
      </w:r>
      <w:hyperlink r:id="rId62">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средние ставки ввозной таможенной пошлины по налогооблагаемому импорту из стран дальнего зарубежья, оформляемому в Российской Федерации, Республике Белоруссия, Республике Казахстан и других государствах - членах Евразийского экономического союза, в разрезе 2 знаков кодов таможенной номенклатуры по видам экономической деятельности в соответствии с единым таможенным тарифом Евразийского экономического союза;</w:t>
      </w:r>
    </w:p>
    <w:p w:rsidR="00686DA8" w:rsidRDefault="00686DA8">
      <w:pPr>
        <w:pStyle w:val="ConsPlusNormal"/>
        <w:spacing w:before="280"/>
        <w:ind w:firstLine="540"/>
        <w:jc w:val="both"/>
      </w:pPr>
      <w:r>
        <w:t>объемы импорта потребительских товаров в стоимостном выражении и темпы роста его физического объема;</w:t>
      </w:r>
    </w:p>
    <w:p w:rsidR="00686DA8" w:rsidRDefault="00686DA8">
      <w:pPr>
        <w:pStyle w:val="ConsPlusNormal"/>
        <w:jc w:val="both"/>
      </w:pPr>
      <w:r>
        <w:t xml:space="preserve">(в ред. </w:t>
      </w:r>
      <w:hyperlink r:id="rId63">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импорта инвестиционных товаров в стоимостном выражении и темпы роста его физического объема;</w:t>
      </w:r>
    </w:p>
    <w:p w:rsidR="00686DA8" w:rsidRDefault="00686DA8">
      <w:pPr>
        <w:pStyle w:val="ConsPlusNormal"/>
        <w:jc w:val="both"/>
      </w:pPr>
      <w:r>
        <w:t xml:space="preserve">(в ред. </w:t>
      </w:r>
      <w:hyperlink r:id="rId64">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импорта услуг в стоимостном выражении;</w:t>
      </w:r>
    </w:p>
    <w:p w:rsidR="00686DA8" w:rsidRDefault="00686DA8">
      <w:pPr>
        <w:pStyle w:val="ConsPlusNormal"/>
        <w:jc w:val="both"/>
      </w:pPr>
      <w:r>
        <w:t xml:space="preserve">(в ред. </w:t>
      </w:r>
      <w:hyperlink r:id="rId65">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экспорта (в стоимостном выражении) в страны дальнего зарубежья и государства - участники СНГ, а также товарная структура экспорта в целом и по основным товарным группам (в стоимостном выражении и темпы роста физического объема);</w:t>
      </w:r>
    </w:p>
    <w:p w:rsidR="00686DA8" w:rsidRDefault="00686DA8">
      <w:pPr>
        <w:pStyle w:val="ConsPlusNormal"/>
        <w:jc w:val="both"/>
      </w:pPr>
      <w:r>
        <w:t xml:space="preserve">(в ред. </w:t>
      </w:r>
      <w:hyperlink r:id="rId66">
        <w:r>
          <w:rPr>
            <w:color w:val="0000FF"/>
          </w:rPr>
          <w:t>Постановления</w:t>
        </w:r>
      </w:hyperlink>
      <w:r>
        <w:t xml:space="preserve"> Правительства РФ от 18.05.2019 N 615)</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both"/>
            </w:pPr>
            <w:r>
              <w:rPr>
                <w:color w:val="392C69"/>
              </w:rPr>
              <w:t>КонсультантПлюс: примечание.</w:t>
            </w:r>
          </w:p>
          <w:p w:rsidR="00686DA8" w:rsidRDefault="00686DA8">
            <w:pPr>
              <w:pStyle w:val="ConsPlusNormal"/>
              <w:jc w:val="both"/>
            </w:pPr>
            <w:hyperlink r:id="rId67">
              <w:r>
                <w:rPr>
                  <w:color w:val="0000FF"/>
                </w:rPr>
                <w:t>П. 5 ст. 3.1</w:t>
              </w:r>
            </w:hyperlink>
            <w:r>
              <w:rPr>
                <w:color w:val="392C69"/>
              </w:rPr>
              <w:t xml:space="preserve"> ФЗ от 21.05.1993 N 5003-1 </w:t>
            </w:r>
            <w:hyperlink r:id="rId68">
              <w:r>
                <w:rPr>
                  <w:color w:val="0000FF"/>
                </w:rPr>
                <w:t>утратил</w:t>
              </w:r>
            </w:hyperlink>
            <w:r>
              <w:rPr>
                <w:color w:val="392C69"/>
              </w:rPr>
              <w:t xml:space="preserve"> силу с 01.01.2021 в связи с принятием ФЗ от 15.10.2020 </w:t>
            </w:r>
            <w:hyperlink r:id="rId69">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spacing w:before="360"/>
        <w:ind w:firstLine="540"/>
        <w:jc w:val="both"/>
      </w:pPr>
      <w:r>
        <w:t xml:space="preserve">объемы экспорта нефти, облагаемые вывозной таможенной пошлиной (в количественном выражении) (из них объемы нефти с месторождений, указанных в </w:t>
      </w:r>
      <w:hyperlink r:id="rId70">
        <w:r>
          <w:rPr>
            <w:color w:val="0000FF"/>
          </w:rPr>
          <w:t>подпункте 4 пункта 5 статьи 3.1</w:t>
        </w:r>
      </w:hyperlink>
      <w:r>
        <w:t xml:space="preserve"> Закона Российской Федерации "О таможенном тарифе", объемы сверхвязкой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объемы экспорта нефти в страны дальнего зарубежья, облагаемые вывозной таможенной пошлиной (в очередном финансовом году с помесячной разбивкой);</w:t>
      </w:r>
    </w:p>
    <w:p w:rsidR="00686DA8" w:rsidRDefault="00686DA8">
      <w:pPr>
        <w:pStyle w:val="ConsPlusNormal"/>
        <w:jc w:val="both"/>
      </w:pPr>
      <w:r>
        <w:t xml:space="preserve">(в ред. </w:t>
      </w:r>
      <w:hyperlink r:id="rId7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686DA8" w:rsidRDefault="00686DA8">
      <w:pPr>
        <w:pStyle w:val="ConsPlusNormal"/>
        <w:jc w:val="both"/>
      </w:pPr>
      <w:r>
        <w:t xml:space="preserve">(в ред. Постановлений Правительства РФ от 27.04.2018 </w:t>
      </w:r>
      <w:hyperlink r:id="rId72">
        <w:r>
          <w:rPr>
            <w:color w:val="0000FF"/>
          </w:rPr>
          <w:t>N 512</w:t>
        </w:r>
      </w:hyperlink>
      <w:r>
        <w:t xml:space="preserve">, от 18.05.2019 </w:t>
      </w:r>
      <w:hyperlink r:id="rId73">
        <w:r>
          <w:rPr>
            <w:color w:val="0000FF"/>
          </w:rPr>
          <w:t>N 615</w:t>
        </w:r>
      </w:hyperlink>
      <w:r>
        <w:t>)</w:t>
      </w:r>
    </w:p>
    <w:p w:rsidR="00686DA8" w:rsidRDefault="00686DA8">
      <w:pPr>
        <w:pStyle w:val="ConsPlusNormal"/>
        <w:spacing w:before="280"/>
        <w:ind w:firstLine="540"/>
        <w:jc w:val="both"/>
      </w:pPr>
      <w:r>
        <w:t>объемы экспорта нефтепродуктов, облагаемые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объемы экспорта нефтепродуктов в страны дальнего зарубежья, облагаемые вывозной таможенной пошлиной, с распределением на "светлые" и "темные" нефтепродукты (в очередном финансовом году с помесячной разбивкой);</w:t>
      </w:r>
    </w:p>
    <w:p w:rsidR="00686DA8" w:rsidRDefault="00686DA8">
      <w:pPr>
        <w:pStyle w:val="ConsPlusNormal"/>
        <w:jc w:val="both"/>
      </w:pPr>
      <w:r>
        <w:t xml:space="preserve">(в ред. </w:t>
      </w:r>
      <w:hyperlink r:id="rId74">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объемы экспорта нефти и природного газа (в количественном выражении) при выполнении соглашений о разделе продукции (по месторождениям);</w:t>
      </w:r>
    </w:p>
    <w:p w:rsidR="00686DA8" w:rsidRDefault="00686DA8">
      <w:pPr>
        <w:pStyle w:val="ConsPlusNormal"/>
        <w:jc w:val="both"/>
      </w:pPr>
      <w:r>
        <w:t xml:space="preserve">(в ред. </w:t>
      </w:r>
      <w:hyperlink r:id="rId75">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объемы экспорта российской нефти и нефтепродуктов, выработанных из российской нефти, с территорий государств - членов Евразийского экономического союза за пределы Евразийского экономического союза (в разрезе стран);</w:t>
      </w:r>
    </w:p>
    <w:p w:rsidR="00686DA8" w:rsidRDefault="00686DA8">
      <w:pPr>
        <w:pStyle w:val="ConsPlusNormal"/>
        <w:jc w:val="both"/>
      </w:pPr>
      <w:r>
        <w:t xml:space="preserve">(в ред. </w:t>
      </w:r>
      <w:hyperlink r:id="rId76">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затраты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роттердамского рынка нефтяного сырья с разбивкой по видам (в том числе помесячно);</w:t>
      </w:r>
    </w:p>
    <w:p w:rsidR="00686DA8" w:rsidRDefault="00686DA8">
      <w:pPr>
        <w:pStyle w:val="ConsPlusNormal"/>
        <w:jc w:val="both"/>
      </w:pPr>
      <w:r>
        <w:t xml:space="preserve">(абзац введен </w:t>
      </w:r>
      <w:hyperlink r:id="rId77">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объемы добычи нефти, газового конденсата, газа горючего природного, добываемого через нефтяные скважины (далее - газ попутный), газа горючего природного, за исключением попутного газа (далее - газ природный), дополнительный доход от добычи которых облагается налогом на дополнительный доход от добычи углеводородного сырья, с разбивкой по территориям, указанным в </w:t>
      </w:r>
      <w:hyperlink r:id="rId78">
        <w:r>
          <w:rPr>
            <w:color w:val="0000FF"/>
          </w:rPr>
          <w:t>подпунктах 1</w:t>
        </w:r>
      </w:hyperlink>
      <w:r>
        <w:t xml:space="preserve"> - </w:t>
      </w:r>
      <w:hyperlink r:id="rId79">
        <w:r>
          <w:rPr>
            <w:color w:val="0000FF"/>
          </w:rPr>
          <w:t>4 пункта 1 статьи 333.45</w:t>
        </w:r>
      </w:hyperlink>
      <w:r>
        <w:t xml:space="preserve"> Налогового кодекса Российской Федерации (в очередном финансовом году с помесячной разбивкой);</w:t>
      </w:r>
    </w:p>
    <w:p w:rsidR="00686DA8" w:rsidRDefault="00686DA8">
      <w:pPr>
        <w:pStyle w:val="ConsPlusNormal"/>
        <w:jc w:val="both"/>
      </w:pPr>
      <w:r>
        <w:t xml:space="preserve">(абзац введен </w:t>
      </w:r>
      <w:hyperlink r:id="rId80">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объемы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w:t>
      </w:r>
    </w:p>
    <w:p w:rsidR="00686DA8" w:rsidRDefault="00686DA8">
      <w:pPr>
        <w:pStyle w:val="ConsPlusNormal"/>
        <w:jc w:val="both"/>
      </w:pPr>
      <w:r>
        <w:t xml:space="preserve">(абзац введен </w:t>
      </w:r>
      <w:hyperlink r:id="rId81">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объемы нефтяного сырья, направленного на переработку, с разбивкой по территориям, указанным в </w:t>
      </w:r>
      <w:hyperlink r:id="rId82">
        <w:r>
          <w:rPr>
            <w:color w:val="0000FF"/>
          </w:rPr>
          <w:t>абзацах девятом</w:t>
        </w:r>
      </w:hyperlink>
      <w:r>
        <w:t xml:space="preserve"> - </w:t>
      </w:r>
      <w:hyperlink r:id="rId83">
        <w:r>
          <w:rPr>
            <w:color w:val="0000FF"/>
          </w:rPr>
          <w:t>четырнадцатом пункта 8 статьи 193</w:t>
        </w:r>
      </w:hyperlink>
      <w:r>
        <w:t xml:space="preserve"> Налогового кодекса Российской Федерации;</w:t>
      </w:r>
    </w:p>
    <w:p w:rsidR="00686DA8" w:rsidRDefault="00686DA8">
      <w:pPr>
        <w:pStyle w:val="ConsPlusNormal"/>
        <w:jc w:val="both"/>
      </w:pPr>
      <w:r>
        <w:t xml:space="preserve">(абзац введен </w:t>
      </w:r>
      <w:hyperlink r:id="rId84">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объемы прямогонного бензина, товарного бензина, кокса нефтяного, мазута, битума нефтяного, парафина, вазелина, отработанных нефтепродуктов, иных жидких или твердых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85">
        <w:r>
          <w:rPr>
            <w:color w:val="0000FF"/>
          </w:rPr>
          <w:t>абзацах девятом</w:t>
        </w:r>
      </w:hyperlink>
      <w:r>
        <w:t xml:space="preserve"> - </w:t>
      </w:r>
      <w:hyperlink r:id="rId86">
        <w:r>
          <w:rPr>
            <w:color w:val="0000FF"/>
          </w:rPr>
          <w:t>четырнадцатом пункта 8 статьи 193</w:t>
        </w:r>
      </w:hyperlink>
      <w:r>
        <w:t xml:space="preserve"> Налогового кодекса Российской Федерации;</w:t>
      </w:r>
    </w:p>
    <w:p w:rsidR="00686DA8" w:rsidRDefault="00686DA8">
      <w:pPr>
        <w:pStyle w:val="ConsPlusNormal"/>
        <w:jc w:val="both"/>
      </w:pPr>
      <w:r>
        <w:t xml:space="preserve">(абзац введен </w:t>
      </w:r>
      <w:hyperlink r:id="rId87">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среднеконтрактные цены на природный газ, цены на природный газ, поставляемый в страны дальнего зарубежья (в том числе помесячно в очередном финансовом году), и цены на природный газ, поставляемый в государства - участники СНГ, с выделением Украины и Республики Молдова (в том числе помесячно в очередном финансовом году);</w:t>
      </w:r>
    </w:p>
    <w:p w:rsidR="00686DA8" w:rsidRDefault="00686DA8">
      <w:pPr>
        <w:pStyle w:val="ConsPlusNormal"/>
        <w:jc w:val="both"/>
      </w:pPr>
      <w:r>
        <w:t xml:space="preserve">(абзац введен </w:t>
      </w:r>
      <w:hyperlink r:id="rId88">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цены на газ природный, добытый на участках недр, расположенных на территориях, указанных в </w:t>
      </w:r>
      <w:hyperlink r:id="rId89">
        <w:r>
          <w:rPr>
            <w:color w:val="0000FF"/>
          </w:rPr>
          <w:t>подпунктах 1</w:t>
        </w:r>
      </w:hyperlink>
      <w:r>
        <w:t xml:space="preserve"> - </w:t>
      </w:r>
      <w:hyperlink r:id="rId90">
        <w:r>
          <w:rPr>
            <w:color w:val="0000FF"/>
          </w:rPr>
          <w:t>4 пункта 1 статьи 333.45</w:t>
        </w:r>
      </w:hyperlink>
      <w:r>
        <w:t xml:space="preserve"> Налогового кодекса Российской Федерации, с разбивкой по территориям (в том числе помесячно);</w:t>
      </w:r>
    </w:p>
    <w:p w:rsidR="00686DA8" w:rsidRDefault="00686DA8">
      <w:pPr>
        <w:pStyle w:val="ConsPlusNormal"/>
        <w:jc w:val="both"/>
      </w:pPr>
      <w:r>
        <w:t xml:space="preserve">(абзац введен </w:t>
      </w:r>
      <w:hyperlink r:id="rId91">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цены на газ попутный, добытый на участках недр, расположенных на территориях, указанных в </w:t>
      </w:r>
      <w:hyperlink r:id="rId92">
        <w:r>
          <w:rPr>
            <w:color w:val="0000FF"/>
          </w:rPr>
          <w:t>подпунктах 1</w:t>
        </w:r>
      </w:hyperlink>
      <w:r>
        <w:t xml:space="preserve"> - </w:t>
      </w:r>
      <w:hyperlink r:id="rId93">
        <w:r>
          <w:rPr>
            <w:color w:val="0000FF"/>
          </w:rPr>
          <w:t>4 пункта 1 статьи 333.45</w:t>
        </w:r>
      </w:hyperlink>
      <w:r>
        <w:t xml:space="preserve"> Налогового кодекса Российской Федерации, с разбивкой по территориям (в том числе помесячно);</w:t>
      </w:r>
    </w:p>
    <w:p w:rsidR="00686DA8" w:rsidRDefault="00686DA8">
      <w:pPr>
        <w:pStyle w:val="ConsPlusNormal"/>
        <w:jc w:val="both"/>
      </w:pPr>
      <w:r>
        <w:t xml:space="preserve">(абзац введен </w:t>
      </w:r>
      <w:hyperlink r:id="rId94">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цены на автомобильный бензин АИ-92 класса 5 и дизельное топливо класса 5 на роттердамском рынке нефтяного сырья (в том числе помесячно);</w:t>
      </w:r>
    </w:p>
    <w:p w:rsidR="00686DA8" w:rsidRDefault="00686DA8">
      <w:pPr>
        <w:pStyle w:val="ConsPlusNormal"/>
        <w:jc w:val="both"/>
      </w:pPr>
      <w:r>
        <w:t xml:space="preserve">(абзац введен </w:t>
      </w:r>
      <w:hyperlink r:id="rId95">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цены на мазут с содержанием серы 1 процент и газойль с содержанием серы 0,1 процента;</w:t>
      </w:r>
    </w:p>
    <w:p w:rsidR="00686DA8" w:rsidRDefault="00686DA8">
      <w:pPr>
        <w:pStyle w:val="ConsPlusNormal"/>
        <w:jc w:val="both"/>
      </w:pPr>
      <w:r>
        <w:t xml:space="preserve">(абзац введен </w:t>
      </w:r>
      <w:hyperlink r:id="rId96">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другие показатели по согласованному с Министерством финансов Российской Федерации перечню.</w:t>
      </w:r>
    </w:p>
    <w:p w:rsidR="00686DA8" w:rsidRDefault="00686DA8">
      <w:pPr>
        <w:pStyle w:val="ConsPlusNormal"/>
        <w:spacing w:before="280"/>
        <w:ind w:firstLine="540"/>
        <w:jc w:val="both"/>
      </w:pPr>
      <w:r>
        <w:t>17. Сценарные условия и основные параметры среднесрочного прогноза разрабатываются на основе сведений,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w:t>
      </w:r>
    </w:p>
    <w:p w:rsidR="00686DA8" w:rsidRDefault="00686DA8">
      <w:pPr>
        <w:pStyle w:val="ConsPlusNormal"/>
        <w:spacing w:before="280"/>
        <w:ind w:firstLine="540"/>
        <w:jc w:val="both"/>
      </w:pPr>
      <w:r>
        <w:t>18. Министерство экономического развития Российской Федерации ежегодно, до 1 марта текущего финансового года, представляет:</w:t>
      </w:r>
    </w:p>
    <w:p w:rsidR="00686DA8" w:rsidRDefault="00686DA8">
      <w:pPr>
        <w:pStyle w:val="ConsPlusNormal"/>
        <w:spacing w:before="280"/>
        <w:ind w:firstLine="540"/>
        <w:jc w:val="both"/>
      </w:pPr>
      <w:r>
        <w:t xml:space="preserve">в Федеральную антимонопольную службу и заинтересованные федеральные органы исполнительной власти - исходные условия для формирования с учетом положений, предусмотренных </w:t>
      </w:r>
      <w:hyperlink w:anchor="P217">
        <w:r>
          <w:rPr>
            <w:color w:val="0000FF"/>
          </w:rPr>
          <w:t>пунктами 25</w:t>
        </w:r>
      </w:hyperlink>
      <w:r>
        <w:t xml:space="preserve"> - </w:t>
      </w:r>
      <w:hyperlink w:anchor="P251">
        <w:r>
          <w:rPr>
            <w:color w:val="0000FF"/>
          </w:rPr>
          <w:t>27</w:t>
        </w:r>
      </w:hyperlink>
      <w:r>
        <w:t xml:space="preserve"> настоящих Правил, предложений по сценарным условиям по прогнозируемым изменениям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по динамике изменения размера платы граждан за коммунальные услуги на среднесрочный период;</w:t>
      </w:r>
    </w:p>
    <w:p w:rsidR="00686DA8" w:rsidRDefault="00686DA8">
      <w:pPr>
        <w:pStyle w:val="ConsPlusNormal"/>
        <w:jc w:val="both"/>
      </w:pPr>
      <w:r>
        <w:t xml:space="preserve">(в ред. </w:t>
      </w:r>
      <w:hyperlink r:id="rId97">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в Министерство промышленности и торговли Российской Федерации, Министерство энергетики Российской Федерации, Министерство сельского хозяйства Российской Федерации, Федеральную службу по контролю за алкогольным и табачным рынками - исходные условия, включающие цены на нефть марки "Urals" (мировые), курс доллара США к рублю (среднегодовой), прогноз инфляции (индекса потребительских цен) за период и в среднем за год, для формирования основных параметров среднесрочного прогноза в части подакцизной и налогооблагаемой продукции.</w:t>
      </w:r>
    </w:p>
    <w:p w:rsidR="00686DA8" w:rsidRDefault="00686DA8">
      <w:pPr>
        <w:pStyle w:val="ConsPlusNormal"/>
        <w:jc w:val="both"/>
      </w:pPr>
      <w:r>
        <w:t xml:space="preserve">(в ред. </w:t>
      </w:r>
      <w:hyperlink r:id="rId98">
        <w:r>
          <w:rPr>
            <w:color w:val="0000FF"/>
          </w:rPr>
          <w:t>Постановления</w:t>
        </w:r>
      </w:hyperlink>
      <w:r>
        <w:t xml:space="preserve"> Правительства РФ от 19.01.2024 N 25)</w:t>
      </w:r>
    </w:p>
    <w:p w:rsidR="00686DA8" w:rsidRDefault="00686DA8">
      <w:pPr>
        <w:pStyle w:val="ConsPlusNormal"/>
        <w:spacing w:before="280"/>
        <w:ind w:firstLine="540"/>
        <w:jc w:val="both"/>
      </w:pPr>
      <w:r>
        <w:t xml:space="preserve">19. Федеральная таможенная служба ежегодно, до 20 февраля текущего финансового года, обеспечивает заинтересованные федеральные органы исполнительной власти отчетными данными за предыдущий год (с разбивкой по кварталам) по объемам импорта подакцизных товаров из стран дальнего зарубежья и государств - участников СНГ (с выделением Республики Армения, Республики Белоруссия, Республики Казахстан, Киргизской Республики, Республики Таджикистан и Украины), Республики Абхазия и Республики Южная Осетия, объемам припасов нефтепродуктов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и участвует в формировании заинтересованными федеральными органами исполнительной власти предварительных прогнозируемых в среднесрочном периоде показателей импорта подакцизных товаров в Российскую Федерацию (с разбивкой по видам в соответствии со </w:t>
      </w:r>
      <w:hyperlink r:id="rId99">
        <w:r>
          <w:rPr>
            <w:color w:val="0000FF"/>
          </w:rPr>
          <w:t>статьей 193</w:t>
        </w:r>
      </w:hyperlink>
      <w:r>
        <w:t xml:space="preserve"> Налогового кодекса Российской Федерации), а также экспорта нефтепродуктов (в количественном выражении) с выделением государств - членов Евразийского экономического союза.</w:t>
      </w:r>
    </w:p>
    <w:p w:rsidR="00686DA8" w:rsidRDefault="00686DA8">
      <w:pPr>
        <w:pStyle w:val="ConsPlusNormal"/>
        <w:jc w:val="both"/>
      </w:pPr>
      <w:r>
        <w:t xml:space="preserve">(п. 19 в ред. </w:t>
      </w:r>
      <w:hyperlink r:id="rId100">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20. Федеральное агентство по туризму ежегодно, до 15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среднесрочный период.</w:t>
      </w:r>
    </w:p>
    <w:p w:rsidR="00686DA8" w:rsidRDefault="00686DA8">
      <w:pPr>
        <w:pStyle w:val="ConsPlusNormal"/>
        <w:jc w:val="both"/>
      </w:pPr>
      <w:r>
        <w:t xml:space="preserve">(п. 20 в ред. </w:t>
      </w:r>
      <w:hyperlink r:id="rId10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21. Министерство науки и высшего образования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показатели численности студентов, обучающихся по образовательным программам высшего образования, на среднесрочный период.</w:t>
      </w:r>
    </w:p>
    <w:p w:rsidR="00686DA8" w:rsidRDefault="00686DA8">
      <w:pPr>
        <w:pStyle w:val="ConsPlusNormal"/>
        <w:jc w:val="both"/>
      </w:pPr>
      <w:r>
        <w:t xml:space="preserve">(п. 21 в ред. </w:t>
      </w:r>
      <w:hyperlink r:id="rId102">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21.1. Министерство просвещения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показатели численности студентов, обучающихся по образовательным программам среднего профессионального образования, на среднесрочный период.</w:t>
      </w:r>
    </w:p>
    <w:p w:rsidR="00686DA8" w:rsidRDefault="00686DA8">
      <w:pPr>
        <w:pStyle w:val="ConsPlusNormal"/>
        <w:jc w:val="both"/>
      </w:pPr>
      <w:r>
        <w:t xml:space="preserve">(п. 21.1 введен </w:t>
      </w:r>
      <w:hyperlink r:id="rId103">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22. Министерство промышленности и торговли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86DA8" w:rsidRDefault="00686DA8">
      <w:pPr>
        <w:pStyle w:val="ConsPlusNormal"/>
        <w:jc w:val="both"/>
      </w:pPr>
      <w:r>
        <w:t xml:space="preserve">(в ред. </w:t>
      </w:r>
      <w:hyperlink r:id="rId104">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статьей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(пп. "а" в ред. </w:t>
      </w:r>
      <w:hyperlink r:id="rId105">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686DA8" w:rsidRDefault="00686DA8">
      <w:pPr>
        <w:pStyle w:val="ConsPlusNormal"/>
        <w:jc w:val="both"/>
      </w:pPr>
      <w:r>
        <w:t xml:space="preserve">(в ред. </w:t>
      </w:r>
      <w:hyperlink r:id="rId106">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686DA8" w:rsidRDefault="00686DA8">
      <w:pPr>
        <w:pStyle w:val="ConsPlusNormal"/>
        <w:jc w:val="both"/>
      </w:pPr>
      <w:r>
        <w:t xml:space="preserve">(пп. "в" в ред. </w:t>
      </w:r>
      <w:hyperlink r:id="rId107">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686DA8" w:rsidRDefault="00686DA8">
      <w:pPr>
        <w:pStyle w:val="ConsPlusNormal"/>
        <w:jc w:val="both"/>
      </w:pPr>
      <w:r>
        <w:t xml:space="preserve">(пп. "г" в ред. </w:t>
      </w:r>
      <w:hyperlink r:id="rId108">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23. Министерство сельского хозяйства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86DA8" w:rsidRDefault="00686DA8">
      <w:pPr>
        <w:pStyle w:val="ConsPlusNormal"/>
        <w:jc w:val="both"/>
      </w:pPr>
      <w:r>
        <w:t xml:space="preserve">(в ред. </w:t>
      </w:r>
      <w:hyperlink r:id="rId109">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(в ред. Постановлений Правительства РФ от 27.04.2018 </w:t>
      </w:r>
      <w:hyperlink r:id="rId110">
        <w:r>
          <w:rPr>
            <w:color w:val="0000FF"/>
          </w:rPr>
          <w:t>N 512</w:t>
        </w:r>
      </w:hyperlink>
      <w:r>
        <w:t xml:space="preserve">, от 18.05.2019 </w:t>
      </w:r>
      <w:hyperlink r:id="rId111">
        <w:r>
          <w:rPr>
            <w:color w:val="0000FF"/>
          </w:rPr>
          <w:t>N 615</w:t>
        </w:r>
      </w:hyperlink>
      <w:r>
        <w:t>)</w:t>
      </w:r>
    </w:p>
    <w:p w:rsidR="00686DA8" w:rsidRDefault="00686DA8">
      <w:pPr>
        <w:pStyle w:val="ConsPlusNormal"/>
        <w:spacing w:before="28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86DA8" w:rsidRDefault="00686DA8">
      <w:pPr>
        <w:pStyle w:val="ConsPlusNormal"/>
        <w:spacing w:before="280"/>
        <w:ind w:firstLine="540"/>
        <w:jc w:val="both"/>
      </w:pPr>
      <w:r>
        <w:t>24. Министерство сельского хозяйства Российской Федерации ежегодно, до 15 марта текущего финансового года, представляет в Министерство экономического развития Российской Федерации предварительные показатели прогнозируемых в среднесрочном периоде объемов и динамики производства и реализации сельскохозяйственной и пищевой продукции (с разбивкой по основным видам продукции).</w:t>
      </w:r>
    </w:p>
    <w:p w:rsidR="00686DA8" w:rsidRDefault="00686DA8">
      <w:pPr>
        <w:pStyle w:val="ConsPlusNormal"/>
        <w:jc w:val="both"/>
      </w:pPr>
      <w:r>
        <w:t xml:space="preserve">(в ред. </w:t>
      </w:r>
      <w:hyperlink r:id="rId112">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bookmarkStart w:id="1" w:name="P217"/>
      <w:bookmarkEnd w:id="1"/>
      <w:r>
        <w:t xml:space="preserve">25. Министерство строительства и жилищно-коммунального хозяйства Российской Федерации ежегодно, до 15 марта текущего финансового года, представляет в Министерство экономического развития Российской Федерации информацию об уровне собираемости платы за коммунальные услуги в Российской Федерации и его влиянии на развитие организаций жилищно-коммунального хозяйства в Российской Федерации за год, предшествующий году разработки среднесрочного прогноза, предложения по динамике изменения размера платы граждан за коммунальные услуги на среднесрочный период и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водоснабжения и водоотведения и (в отношении цен (тарифов) на товары, услуги, поставляемые конечным потребителям) теплоснабжения, с учетом показателей, предусмотренных </w:t>
      </w:r>
      <w:hyperlink w:anchor="P220">
        <w:r>
          <w:rPr>
            <w:color w:val="0000FF"/>
          </w:rPr>
          <w:t>подпунктами "б"</w:t>
        </w:r>
      </w:hyperlink>
      <w:r>
        <w:t xml:space="preserve"> - </w:t>
      </w:r>
      <w:hyperlink w:anchor="P225">
        <w:r>
          <w:rPr>
            <w:color w:val="0000FF"/>
          </w:rPr>
          <w:t>"ж"</w:t>
        </w:r>
      </w:hyperlink>
      <w:r>
        <w:t xml:space="preserve"> настоящего пункта, а также предварительные показатели прогнозируемых в среднесрочном периоде:</w:t>
      </w:r>
    </w:p>
    <w:p w:rsidR="00686DA8" w:rsidRDefault="00686DA8">
      <w:pPr>
        <w:pStyle w:val="ConsPlusNormal"/>
        <w:jc w:val="both"/>
      </w:pPr>
      <w:r>
        <w:t xml:space="preserve">(в ред. </w:t>
      </w:r>
      <w:hyperlink r:id="rId113">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а) объемов инвестиций в жилищное строительство;</w:t>
      </w:r>
    </w:p>
    <w:p w:rsidR="00686DA8" w:rsidRDefault="00686DA8">
      <w:pPr>
        <w:pStyle w:val="ConsPlusNormal"/>
        <w:spacing w:before="280"/>
        <w:ind w:firstLine="540"/>
        <w:jc w:val="both"/>
      </w:pPr>
      <w:bookmarkStart w:id="2" w:name="P220"/>
      <w:bookmarkEnd w:id="2"/>
      <w:r>
        <w:t>б) объемов и динамики отпуска товаров, услуг в регулируемых видах деятельности в сферах водоснабжения и водоотведения, а также (в отношении поставок для нужд конечных потребителей) теплоснабжения;</w:t>
      </w:r>
    </w:p>
    <w:p w:rsidR="00686DA8" w:rsidRDefault="00686DA8">
      <w:pPr>
        <w:pStyle w:val="ConsPlusNormal"/>
        <w:spacing w:before="280"/>
        <w:ind w:firstLine="540"/>
        <w:jc w:val="both"/>
      </w:pPr>
      <w:r>
        <w:t xml:space="preserve">в) объемов выручки хозяйствующих субъектов, осуществляющих регулируемые виды деятельности в сферах, предусмотренных </w:t>
      </w:r>
      <w:hyperlink w:anchor="P220">
        <w:r>
          <w:rPr>
            <w:color w:val="0000FF"/>
          </w:rPr>
          <w:t>подпунктом "б"</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г)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220">
        <w:r>
          <w:rPr>
            <w:color w:val="0000FF"/>
          </w:rPr>
          <w:t>подпунктом "б"</w:t>
        </w:r>
      </w:hyperlink>
      <w:r>
        <w:t xml:space="preserve"> настоящего пункта, с разбивкой по видам такой деятельности, основным составляющим себестоимости продукции и указанием прогнозируемых индексов эффективности операционных расходов, предусмотренных </w:t>
      </w:r>
      <w:hyperlink r:id="rId114">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и </w:t>
      </w:r>
      <w:hyperlink r:id="rId115">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 (далее соответственно - Основы ценообразования в сфере водоснабжения и водоотведения, Основы ценообразования в сфере теплоснабжения);</w:t>
      </w:r>
    </w:p>
    <w:p w:rsidR="00686DA8" w:rsidRDefault="00686DA8">
      <w:pPr>
        <w:pStyle w:val="ConsPlusNormal"/>
        <w:spacing w:before="280"/>
        <w:ind w:firstLine="540"/>
        <w:jc w:val="both"/>
      </w:pPr>
      <w:r>
        <w:t xml:space="preserve">д)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220">
        <w:r>
          <w:rPr>
            <w:color w:val="0000FF"/>
          </w:rPr>
          <w:t>подпунктом "б"</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е) объемов и динамики расходов, связанных с реализацией утвержденных инвестиционных программ хозяйствующих субъектов, осуществляющих регулируемые виды деятельности в сферах, предусмотренных </w:t>
      </w:r>
      <w:hyperlink w:anchor="P220">
        <w:r>
          <w:rPr>
            <w:color w:val="0000FF"/>
          </w:rPr>
          <w:t>подпунктом "б"</w:t>
        </w:r>
      </w:hyperlink>
      <w:r>
        <w:t xml:space="preserve"> настоящего пункта, с разбивкой по видам такой деятельности и источникам финансирования инвестиционных программ, включая предусмотренные такими инвестиционными программами объемы заемных (кредитных) средств, а также, при отсутствии утвержденных инвестиционных программ, с реализацией утвержденных схем теплоснабжения, схем водоснабжения и водоотведения;</w:t>
      </w:r>
    </w:p>
    <w:p w:rsidR="00686DA8" w:rsidRDefault="00686DA8">
      <w:pPr>
        <w:pStyle w:val="ConsPlusNormal"/>
        <w:spacing w:before="280"/>
        <w:ind w:firstLine="540"/>
        <w:jc w:val="both"/>
      </w:pPr>
      <w:bookmarkStart w:id="3" w:name="P225"/>
      <w:bookmarkEnd w:id="3"/>
      <w:r>
        <w:t xml:space="preserve">ж) объемов и динамики расходов, связанных с реализацией хозяйствующими субъектами, осуществляющими регулируемые виды деятельности в сфере водоснабжения и водоотведения, планов мероприятий по приведению качества питьевой воды и горячей воды в соответствие с установленными требованиями,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утвержденных в соответствии с Федеральным </w:t>
      </w:r>
      <w:hyperlink r:id="rId116">
        <w:r>
          <w:rPr>
            <w:color w:val="0000FF"/>
          </w:rPr>
          <w:t>законом</w:t>
        </w:r>
      </w:hyperlink>
      <w:r>
        <w:t xml:space="preserve"> "О водоснабжении и водоотведении", а также мероприятий, направленных на улучшение качества питьевой воды, качества горячей воды и (или) качества очистки сточных вод, предусмотренных утвержденными производственными программами указанных хозяйствующих субъектов.</w:t>
      </w:r>
    </w:p>
    <w:p w:rsidR="00686DA8" w:rsidRDefault="00686DA8">
      <w:pPr>
        <w:pStyle w:val="ConsPlusNormal"/>
        <w:jc w:val="both"/>
      </w:pPr>
      <w:r>
        <w:t xml:space="preserve">(п. 25 в ред. </w:t>
      </w:r>
      <w:hyperlink r:id="rId117">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bookmarkStart w:id="4" w:name="P227"/>
      <w:bookmarkEnd w:id="4"/>
      <w:r>
        <w:t xml:space="preserve">26. Министерство энергетики Российской Федерации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предложения по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электроэнергетики, газоснабжения, и (за исключением прогнозируемых изменений цен (тарифов) на товары, услуги, поставляемые конечным потребителям) теплоснабжения, с учетом показателей, предусмотренных </w:t>
      </w:r>
      <w:hyperlink w:anchor="P245">
        <w:r>
          <w:rPr>
            <w:color w:val="0000FF"/>
          </w:rPr>
          <w:t>подпунктами "р"</w:t>
        </w:r>
      </w:hyperlink>
      <w:r>
        <w:t xml:space="preserve"> - </w:t>
      </w:r>
      <w:hyperlink w:anchor="P249">
        <w:r>
          <w:rPr>
            <w:color w:val="0000FF"/>
          </w:rPr>
          <w:t>"ф"</w:t>
        </w:r>
      </w:hyperlink>
      <w:r>
        <w:t xml:space="preserve"> настоящего пункта, а также предварительные показатели прогнозируемых в среднесрочном периоде:</w:t>
      </w:r>
    </w:p>
    <w:p w:rsidR="00686DA8" w:rsidRDefault="00686DA8">
      <w:pPr>
        <w:pStyle w:val="ConsPlusNormal"/>
        <w:spacing w:before="280"/>
        <w:ind w:firstLine="540"/>
        <w:jc w:val="both"/>
      </w:pPr>
      <w:r>
        <w:t xml:space="preserve">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дизельных и карбюраторных (инжекторных) двигателей, средние дистилляты (с разбивкой по видам операций согласно </w:t>
      </w:r>
      <w:hyperlink r:id="rId118">
        <w:r>
          <w:rPr>
            <w:color w:val="0000FF"/>
          </w:rPr>
          <w:t>подпунктам 29</w:t>
        </w:r>
      </w:hyperlink>
      <w:r>
        <w:t xml:space="preserve"> - </w:t>
      </w:r>
      <w:hyperlink r:id="rId119">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120">
        <w:r>
          <w:rPr>
            <w:color w:val="0000FF"/>
          </w:rPr>
          <w:t>пунктами 22</w:t>
        </w:r>
      </w:hyperlink>
      <w:r>
        <w:t xml:space="preserve"> - </w:t>
      </w:r>
      <w:hyperlink r:id="rId121">
        <w:r>
          <w:rPr>
            <w:color w:val="0000FF"/>
          </w:rPr>
          <w:t>25 статьи 200</w:t>
        </w:r>
      </w:hyperlink>
      <w:r>
        <w:t xml:space="preserve"> Налогового кодекса Российской Федерации), бензол, параксилол, ортоксилол,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spacing w:before="28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122">
        <w:r>
          <w:rPr>
            <w:color w:val="0000FF"/>
          </w:rPr>
          <w:t>статьями 342</w:t>
        </w:r>
      </w:hyperlink>
      <w:r>
        <w:t xml:space="preserve">, </w:t>
      </w:r>
      <w:hyperlink r:id="rId123">
        <w:r>
          <w:rPr>
            <w:color w:val="0000FF"/>
          </w:rPr>
          <w:t>342.2</w:t>
        </w:r>
      </w:hyperlink>
      <w:r>
        <w:t xml:space="preserve"> - </w:t>
      </w:r>
      <w:hyperlink r:id="rId124">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выработанностью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both"/>
            </w:pPr>
            <w:r>
              <w:rPr>
                <w:color w:val="392C69"/>
              </w:rPr>
              <w:t>КонсультантПлюс: примечание.</w:t>
            </w:r>
          </w:p>
          <w:p w:rsidR="00686DA8" w:rsidRDefault="00686DA8">
            <w:pPr>
              <w:pStyle w:val="ConsPlusNormal"/>
              <w:jc w:val="both"/>
            </w:pPr>
            <w:hyperlink r:id="rId125">
              <w:r>
                <w:rPr>
                  <w:color w:val="0000FF"/>
                </w:rPr>
                <w:t>П. 5 ст. 3.1</w:t>
              </w:r>
            </w:hyperlink>
            <w:r>
              <w:rPr>
                <w:color w:val="392C69"/>
              </w:rPr>
              <w:t xml:space="preserve"> ФЗ от 21.05.1993 N 5003-1 </w:t>
            </w:r>
            <w:hyperlink r:id="rId126">
              <w:r>
                <w:rPr>
                  <w:color w:val="0000FF"/>
                </w:rPr>
                <w:t>утратил</w:t>
              </w:r>
            </w:hyperlink>
            <w:r>
              <w:rPr>
                <w:color w:val="392C69"/>
              </w:rPr>
              <w:t xml:space="preserve"> силу с 01.01.2021 в связи с принятием ФЗ от 15.10.2020 </w:t>
            </w:r>
            <w:hyperlink r:id="rId127">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spacing w:before="36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128">
        <w:r>
          <w:rPr>
            <w:color w:val="0000FF"/>
          </w:rPr>
          <w:t>подпункте 4 пункта 5 статьи 3.1</w:t>
        </w:r>
      </w:hyperlink>
      <w:r>
        <w:t xml:space="preserve"> Закона Российской Федерации "О таможенном тарифе", объемы сверхвязкой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686DA8" w:rsidRDefault="00686DA8">
      <w:pPr>
        <w:pStyle w:val="ConsPlusNormal"/>
        <w:spacing w:before="28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686DA8" w:rsidRDefault="00686DA8">
      <w:pPr>
        <w:pStyle w:val="ConsPlusNormal"/>
        <w:spacing w:before="280"/>
        <w:ind w:firstLine="540"/>
        <w:jc w:val="both"/>
      </w:pPr>
      <w:r>
        <w:t>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686DA8" w:rsidRDefault="00686DA8">
      <w:pPr>
        <w:pStyle w:val="ConsPlusNormal"/>
        <w:spacing w:before="280"/>
        <w:ind w:firstLine="540"/>
        <w:jc w:val="both"/>
      </w:pPr>
      <w:r>
        <w:t>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686DA8" w:rsidRDefault="00686DA8">
      <w:pPr>
        <w:pStyle w:val="ConsPlusNormal"/>
        <w:spacing w:before="28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86DA8" w:rsidRDefault="00686DA8">
      <w:pPr>
        <w:pStyle w:val="ConsPlusNormal"/>
        <w:spacing w:before="28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86DA8" w:rsidRDefault="00686DA8">
      <w:pPr>
        <w:pStyle w:val="ConsPlusNormal"/>
        <w:spacing w:before="280"/>
        <w:ind w:firstLine="540"/>
        <w:jc w:val="both"/>
      </w:pPr>
      <w:r>
        <w:t>и) объемов импорта нефти, нефтепродуктов и природного газа;</w:t>
      </w:r>
    </w:p>
    <w:p w:rsidR="00686DA8" w:rsidRDefault="00686DA8">
      <w:pPr>
        <w:pStyle w:val="ConsPlusNormal"/>
        <w:spacing w:before="280"/>
        <w:ind w:firstLine="540"/>
        <w:jc w:val="both"/>
      </w:pPr>
      <w:r>
        <w:t xml:space="preserve">к) объемов нефти, добытой на участках недр, расположенных на территориях, указанных в </w:t>
      </w:r>
      <w:hyperlink r:id="rId129">
        <w:r>
          <w:rPr>
            <w:color w:val="0000FF"/>
          </w:rPr>
          <w:t>подпунктах 1</w:t>
        </w:r>
      </w:hyperlink>
      <w:r>
        <w:t xml:space="preserve"> - </w:t>
      </w:r>
      <w:hyperlink r:id="rId130">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131">
        <w:r>
          <w:rPr>
            <w:color w:val="0000FF"/>
          </w:rPr>
          <w:t>подпунктами 2</w:t>
        </w:r>
      </w:hyperlink>
      <w:r>
        <w:t xml:space="preserve"> - </w:t>
      </w:r>
      <w:hyperlink r:id="rId132">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133">
        <w:r>
          <w:rPr>
            <w:color w:val="0000FF"/>
          </w:rPr>
          <w:t>подпунктах 1</w:t>
        </w:r>
      </w:hyperlink>
      <w:r>
        <w:t xml:space="preserve"> - </w:t>
      </w:r>
      <w:hyperlink r:id="rId134">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м) объемов нефтяного сырья, направленного на переработку, с разбивкой по территориям, указанным в </w:t>
      </w:r>
      <w:hyperlink r:id="rId135">
        <w:r>
          <w:rPr>
            <w:color w:val="0000FF"/>
          </w:rPr>
          <w:t>абзацах девятом</w:t>
        </w:r>
      </w:hyperlink>
      <w:r>
        <w:t xml:space="preserve"> - </w:t>
      </w:r>
      <w:hyperlink r:id="rId136">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137">
        <w:r>
          <w:rPr>
            <w:color w:val="0000FF"/>
          </w:rPr>
          <w:t>абзацах девятом</w:t>
        </w:r>
      </w:hyperlink>
      <w:r>
        <w:t xml:space="preserve"> - </w:t>
      </w:r>
      <w:hyperlink r:id="rId138">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о) объемов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роттердамского рынка нефтяного сырья с разбивкой по видам (в том числе помесячно);</w:t>
      </w:r>
    </w:p>
    <w:p w:rsidR="00686DA8" w:rsidRDefault="00686DA8">
      <w:pPr>
        <w:pStyle w:val="ConsPlusNormal"/>
        <w:spacing w:before="280"/>
        <w:ind w:firstLine="540"/>
        <w:jc w:val="both"/>
      </w:pPr>
      <w:bookmarkStart w:id="5" w:name="P245"/>
      <w:bookmarkEnd w:id="5"/>
      <w:r>
        <w:t>р) объемов и динамики отпуска товаров, услуг в регулируемых видах деятельности в сферах электроэнергетики, газоснабжения и (за исключением поставок для нужд конечных потребителей) теплоснабжения (с разбивкой по видам такой деятельности);</w:t>
      </w:r>
    </w:p>
    <w:p w:rsidR="00686DA8" w:rsidRDefault="00686DA8">
      <w:pPr>
        <w:pStyle w:val="ConsPlusNormal"/>
        <w:spacing w:before="280"/>
        <w:ind w:firstLine="540"/>
        <w:jc w:val="both"/>
      </w:pPr>
      <w:r>
        <w:t xml:space="preserve">с) объемов выручки хозяйствующих субъектов, осуществляющих регулируемые виды деятельности в сферах, предусмотренных </w:t>
      </w:r>
      <w:hyperlink w:anchor="P245">
        <w:r>
          <w:rPr>
            <w:color w:val="0000FF"/>
          </w:rPr>
          <w:t>подпунктом "р"</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т)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245">
        <w:r>
          <w:rPr>
            <w:color w:val="0000FF"/>
          </w:rPr>
          <w:t>подпунктом "р"</w:t>
        </w:r>
      </w:hyperlink>
      <w:r>
        <w:t xml:space="preserve"> настоящего пункта, с разбивкой по видам такой деятельности, основным составляющим себестоимости продукции и (для регулируемых видов деятельности в сфере электроэнергетики и теплоснабжения) указанием прогнозируемых индексов эффективности операционных расходов, предусмотренных </w:t>
      </w:r>
      <w:hyperlink r:id="rId139">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 и </w:t>
      </w:r>
      <w:hyperlink r:id="rId140">
        <w:r>
          <w:rPr>
            <w:color w:val="0000FF"/>
          </w:rPr>
          <w:t>Основами</w:t>
        </w:r>
      </w:hyperlink>
      <w:r>
        <w:t xml:space="preserve"> ценообразования в сфере теплоснабжения;</w:t>
      </w:r>
    </w:p>
    <w:p w:rsidR="00686DA8" w:rsidRDefault="00686DA8">
      <w:pPr>
        <w:pStyle w:val="ConsPlusNormal"/>
        <w:spacing w:before="280"/>
        <w:ind w:firstLine="540"/>
        <w:jc w:val="both"/>
      </w:pPr>
      <w:r>
        <w:t xml:space="preserve">у)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245">
        <w:r>
          <w:rPr>
            <w:color w:val="0000FF"/>
          </w:rPr>
          <w:t>подпунктом "р"</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bookmarkStart w:id="6" w:name="P249"/>
      <w:bookmarkEnd w:id="6"/>
      <w:r>
        <w:t xml:space="preserve">ф) объемов и динамики расходов, связанных с реализацией инвестиционных программ хозяйствующих субъектов, осуществляющих регулируемые виды деятельности в сферах, предусмотренных </w:t>
      </w:r>
      <w:hyperlink w:anchor="P245">
        <w:r>
          <w:rPr>
            <w:color w:val="0000FF"/>
          </w:rPr>
          <w:t>подпунктом "р"</w:t>
        </w:r>
      </w:hyperlink>
      <w:r>
        <w:t xml:space="preserve"> настоящего пункта, с разбивкой по видам такой деятельности и источникам финансирования инвестиционных программ, включая предполагаемые объемы заемных средств (заемного капитала).</w:t>
      </w:r>
    </w:p>
    <w:p w:rsidR="00686DA8" w:rsidRDefault="00686DA8">
      <w:pPr>
        <w:pStyle w:val="ConsPlusNormal"/>
        <w:jc w:val="both"/>
      </w:pPr>
      <w:r>
        <w:t xml:space="preserve">(п. 26 в ред. </w:t>
      </w:r>
      <w:hyperlink r:id="rId14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bookmarkStart w:id="7" w:name="P251"/>
      <w:bookmarkEnd w:id="7"/>
      <w:r>
        <w:t>27. Федеральная антимонопольная служба ежегодно, до 15 марта текущего финансового года, представляет в Министерство экономического развития Российской Федерации с учетом данных об утвержденных долгосрочных параметрах регулирования деятельности хозяйствующих субъектов, осуществляющих регулируемые виды деятельности в сферах электроэнергетики, газоснабжения, водоснабжения и водоотведения, теплоснабжения, предложения по сценарным условиям по прогнозируемым изменениям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по динамике изменения размера платы граждан за коммунальные услуги на среднесрочный период, а также:</w:t>
      </w:r>
    </w:p>
    <w:p w:rsidR="00686DA8" w:rsidRDefault="00686DA8">
      <w:pPr>
        <w:pStyle w:val="ConsPlusNormal"/>
        <w:jc w:val="both"/>
      </w:pPr>
      <w:r>
        <w:t xml:space="preserve">(в ред. </w:t>
      </w:r>
      <w:hyperlink r:id="rId142">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а) предварительные показатели прогнозируемых в среднесрочном периоде:</w:t>
      </w:r>
    </w:p>
    <w:p w:rsidR="00686DA8" w:rsidRDefault="00686DA8">
      <w:pPr>
        <w:pStyle w:val="ConsPlusNormal"/>
        <w:spacing w:before="280"/>
        <w:ind w:firstLine="540"/>
        <w:jc w:val="both"/>
      </w:pPr>
      <w:r>
        <w:t>средних оптовых цен на газ природный, поставляемый потребителям Российской Федерации (кроме населения);</w:t>
      </w:r>
    </w:p>
    <w:p w:rsidR="00686DA8" w:rsidRDefault="00686DA8">
      <w:pPr>
        <w:pStyle w:val="ConsPlusNormal"/>
        <w:spacing w:before="280"/>
        <w:ind w:firstLine="540"/>
        <w:jc w:val="both"/>
      </w:pPr>
      <w:r>
        <w:t>расходов на транспортировку и хранение газа природного при его реализации за пределы территорий государств - участников СНГ;</w:t>
      </w:r>
    </w:p>
    <w:p w:rsidR="00686DA8" w:rsidRDefault="00686DA8">
      <w:pPr>
        <w:pStyle w:val="ConsPlusNormal"/>
        <w:spacing w:before="280"/>
        <w:ind w:firstLine="540"/>
        <w:jc w:val="both"/>
      </w:pPr>
      <w:r>
        <w:t>средних тарифов на услуги по транспортировке газа природного по магистральным газопроводам, являющимся частью Единой системы газоснабжения, в пределах Российской Федерации;</w:t>
      </w:r>
    </w:p>
    <w:p w:rsidR="00686DA8" w:rsidRDefault="00686DA8">
      <w:pPr>
        <w:pStyle w:val="ConsPlusNormal"/>
        <w:spacing w:before="280"/>
        <w:ind w:firstLine="540"/>
        <w:jc w:val="both"/>
      </w:pPr>
      <w:r>
        <w:t>среднего расстояния транспортировки газа природного по магистральным газопроводам, являющимся частью Единой системы газоснабжения, в пределах Российской Федерации, а также по магистральным газопроводам организаций, не являющихся собственниками объектов Единой системы газоснабжения;</w:t>
      </w:r>
    </w:p>
    <w:p w:rsidR="00686DA8" w:rsidRDefault="00686DA8">
      <w:pPr>
        <w:pStyle w:val="ConsPlusNormal"/>
        <w:spacing w:before="280"/>
        <w:ind w:firstLine="540"/>
        <w:jc w:val="both"/>
      </w:pPr>
      <w:r>
        <w:t xml:space="preserve">б) данные о величинах показателей, предусмотренных </w:t>
      </w:r>
      <w:hyperlink w:anchor="P220">
        <w:r>
          <w:rPr>
            <w:color w:val="0000FF"/>
          </w:rPr>
          <w:t>подпунктами "б"</w:t>
        </w:r>
      </w:hyperlink>
      <w:r>
        <w:t xml:space="preserve"> - </w:t>
      </w:r>
      <w:hyperlink w:anchor="P225">
        <w:r>
          <w:rPr>
            <w:color w:val="0000FF"/>
          </w:rPr>
          <w:t>"ж" пункта 25</w:t>
        </w:r>
      </w:hyperlink>
      <w:r>
        <w:t xml:space="preserve"> и </w:t>
      </w:r>
      <w:hyperlink w:anchor="P227">
        <w:r>
          <w:rPr>
            <w:color w:val="0000FF"/>
          </w:rPr>
          <w:t>подпунктами "л"</w:t>
        </w:r>
      </w:hyperlink>
      <w:r>
        <w:t xml:space="preserve"> - </w:t>
      </w:r>
      <w:hyperlink w:anchor="P227">
        <w:r>
          <w:rPr>
            <w:color w:val="0000FF"/>
          </w:rPr>
          <w:t>"п" пункта 26</w:t>
        </w:r>
      </w:hyperlink>
      <w:r>
        <w:t xml:space="preserve"> настоящих Правил, фактически учтенных при установлении регулируемых цен (тарифов) в текущем финансовом году и за 3 года, предшествующих текущему, а также (при необходимости) иных показателей, подлежащих учету при осуществлении государственного регулирования цен (тарифов);</w:t>
      </w:r>
    </w:p>
    <w:p w:rsidR="00686DA8" w:rsidRDefault="00686DA8">
      <w:pPr>
        <w:pStyle w:val="ConsPlusNormal"/>
        <w:spacing w:before="280"/>
        <w:ind w:firstLine="540"/>
        <w:jc w:val="both"/>
      </w:pPr>
      <w:r>
        <w:t>в) информацию (с разбивкой по отраслям, годам и видам регулируемой деятельности) о размере экономически обоснованных расходов, не учтенных при установлении регулируемых цен (тарифов) в предыдущие периоды регулирования, о размере экономически необоснованных расходов, учтенных при установлении регулируемых цен (тарифов) в предыдущие периоды регулирования, недополученных и излишне полученных доходов хозяйствующих субъектов, осуществляющих регулируемые виды деятельности в инфраструктурном секторе, подлежащих учету при установлении регулируемых цен (тарифов) в текущем и последующих периодах регулирования в соответствии с решениями, принятыми Федеральной антимонопольной службой по результатам рассмотрения в досудебном порядке споров, связанных с установлением и (или) применением регулируемых цен (тарифов), а также вступившими в законную силу соответствующими решениями суда, с указанием сведений о таких решениях;</w:t>
      </w:r>
    </w:p>
    <w:p w:rsidR="00686DA8" w:rsidRDefault="00686DA8">
      <w:pPr>
        <w:pStyle w:val="ConsPlusNormal"/>
        <w:spacing w:before="280"/>
        <w:ind w:firstLine="540"/>
        <w:jc w:val="both"/>
      </w:pPr>
      <w:r>
        <w:t>г) информацию (с разбивкой по отраслям, годам и видам регулируемой деятельности) о величине перераспределения необходимой валовой выручки, произведенного в предыдущих и текущем периодах регулирования в соответствии с законодательством о государственном регулировании цен (тарифов) с целью сглаживания тарифных последствий и подлежащего учету в последующих периодах регулирования.</w:t>
      </w:r>
    </w:p>
    <w:p w:rsidR="00686DA8" w:rsidRDefault="00686DA8">
      <w:pPr>
        <w:pStyle w:val="ConsPlusNormal"/>
        <w:jc w:val="both"/>
      </w:pPr>
      <w:r>
        <w:t xml:space="preserve">(п. 27 в ред. </w:t>
      </w:r>
      <w:hyperlink r:id="rId143">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28. Федеральная служба по контролю за алкогольным и табачным рынками ежегодно, до 15 марта текущего финансового года, представляет в Министерство экономического развития Российской Федерации и Министерство финансов Российской Федерации предварительные показатели прогнозируемых в среднесрочном периоде:</w:t>
      </w:r>
    </w:p>
    <w:p w:rsidR="00686DA8" w:rsidRDefault="00686DA8">
      <w:pPr>
        <w:pStyle w:val="ConsPlusNormal"/>
        <w:jc w:val="both"/>
      </w:pPr>
      <w:r>
        <w:t xml:space="preserve">(в ред. Постановлений Правительства РФ от 18.05.2019 </w:t>
      </w:r>
      <w:hyperlink r:id="rId144">
        <w:r>
          <w:rPr>
            <w:color w:val="0000FF"/>
          </w:rPr>
          <w:t>N 615</w:t>
        </w:r>
      </w:hyperlink>
      <w:r>
        <w:t xml:space="preserve">, от 19.01.2024 </w:t>
      </w:r>
      <w:hyperlink r:id="rId145">
        <w:r>
          <w:rPr>
            <w:color w:val="0000FF"/>
          </w:rPr>
          <w:t>N 25</w:t>
        </w:r>
      </w:hyperlink>
      <w:r>
        <w:t>)</w:t>
      </w:r>
    </w:p>
    <w:p w:rsidR="00686DA8" w:rsidRDefault="00686DA8">
      <w:pPr>
        <w:pStyle w:val="ConsPlusNormal"/>
        <w:spacing w:before="280"/>
        <w:ind w:firstLine="540"/>
        <w:jc w:val="both"/>
      </w:pPr>
      <w:r>
        <w:t xml:space="preserve">а)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146">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(пп. "а" в ред. </w:t>
      </w:r>
      <w:hyperlink r:id="rId147">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б) размера средней крепости (содержание безводного этилового спирта) алкогольной продукции.</w:t>
      </w:r>
    </w:p>
    <w:p w:rsidR="00686DA8" w:rsidRDefault="00686DA8">
      <w:pPr>
        <w:pStyle w:val="ConsPlusNormal"/>
        <w:spacing w:before="280"/>
        <w:ind w:firstLine="540"/>
        <w:jc w:val="both"/>
      </w:pPr>
      <w:r>
        <w:t>29. Министерство здравоохранения Российской Федерации и Министерство труда и социальной защиты Российской Федерации в срок, установленный графиком подготовки и рассмотрения проектов федеральных законов, документов и материалов, разрабатываемых при составлении проекта федерального бюджета на очередной финансовый год и плановый период, представляют в Министерство финансов Российской Федерации и Министерство экономического развития Российской Федерации предварительные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среднесрочный период.</w:t>
      </w:r>
    </w:p>
    <w:p w:rsidR="00686DA8" w:rsidRDefault="00686DA8">
      <w:pPr>
        <w:pStyle w:val="ConsPlusNormal"/>
        <w:spacing w:before="280"/>
        <w:ind w:firstLine="540"/>
        <w:jc w:val="both"/>
      </w:pPr>
      <w:r>
        <w:t>30. Министерство труда и социальной защиты Российской Федерации не позднее чем за 3 недели до дня представления в Правительство Российской Федерации сценарных условий и основных параметров среднесрочного прогноза представляет в Министерство финансов Российской Федерации и Министерство экономического развития Российской Федерации:</w:t>
      </w:r>
    </w:p>
    <w:p w:rsidR="00686DA8" w:rsidRDefault="00686DA8">
      <w:pPr>
        <w:pStyle w:val="ConsPlusNormal"/>
        <w:spacing w:before="280"/>
        <w:ind w:firstLine="540"/>
        <w:jc w:val="both"/>
      </w:pPr>
      <w:r>
        <w:t>а) предложения о величине минимального размера оплаты труда;</w:t>
      </w:r>
    </w:p>
    <w:p w:rsidR="00686DA8" w:rsidRDefault="00686DA8">
      <w:pPr>
        <w:pStyle w:val="ConsPlusNormal"/>
        <w:spacing w:before="280"/>
        <w:ind w:firstLine="540"/>
        <w:jc w:val="both"/>
      </w:pPr>
      <w:r>
        <w:t>б) предложения о порядке индексации заработной платы работников федеральных государственных учреждений;</w:t>
      </w:r>
    </w:p>
    <w:p w:rsidR="00686DA8" w:rsidRDefault="00686DA8">
      <w:pPr>
        <w:pStyle w:val="ConsPlusNormal"/>
        <w:spacing w:before="280"/>
        <w:ind w:firstLine="540"/>
        <w:jc w:val="both"/>
      </w:pPr>
      <w:r>
        <w:t>в) предложения об индексации фиксированной выплаты к страховой пенсии, социальной пенсии, о корректировке размеров страховой пенсии, накопительной пенсии, выплачиваемой из Фонда пенсионного и социального страхования Российской Федерации, об установлении стоимости пенсионного коэффициента, о размере пенсии (среднегодовой) с учетом страховой пенсии, фиксированной выплаты к страховой пенсии, накопительной пенсии, выплачиваемой из Фонда пенсионного и социального страхования Российской Федерации, пенсии по государственному пенсионному обеспечению с учетом предложенных темпов индексации и корректировки;</w:t>
      </w:r>
    </w:p>
    <w:p w:rsidR="00686DA8" w:rsidRDefault="00686DA8">
      <w:pPr>
        <w:pStyle w:val="ConsPlusNormal"/>
        <w:jc w:val="both"/>
      </w:pPr>
      <w:r>
        <w:t xml:space="preserve">(пп. "в" в ред. </w:t>
      </w:r>
      <w:hyperlink r:id="rId148">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г) предложения о размерах пособия по безработице и других пособий на среднесрочный период;</w:t>
      </w:r>
    </w:p>
    <w:p w:rsidR="00686DA8" w:rsidRDefault="00686DA8">
      <w:pPr>
        <w:pStyle w:val="ConsPlusNormal"/>
        <w:spacing w:before="280"/>
        <w:ind w:firstLine="540"/>
        <w:jc w:val="both"/>
      </w:pPr>
      <w:r>
        <w:t>д) предварительные данные о численности пенсионеров, получающих страховую пенсию и накопительную пенсию.</w:t>
      </w:r>
    </w:p>
    <w:p w:rsidR="00686DA8" w:rsidRDefault="00686DA8">
      <w:pPr>
        <w:pStyle w:val="ConsPlusNormal"/>
        <w:spacing w:before="280"/>
        <w:ind w:firstLine="540"/>
        <w:jc w:val="both"/>
      </w:pPr>
      <w:r>
        <w:t>31. Министерство экономического развития Российской Федерации не позднее чем за 15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предложения по сценарным условиям и основным параметрам среднесрочного прогноза, за исключением предложений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w:t>
      </w:r>
    </w:p>
    <w:p w:rsidR="00686DA8" w:rsidRDefault="00686DA8">
      <w:pPr>
        <w:pStyle w:val="ConsPlusNormal"/>
        <w:jc w:val="both"/>
      </w:pPr>
      <w:r>
        <w:t xml:space="preserve">(в ред. </w:t>
      </w:r>
      <w:hyperlink r:id="rId149">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bookmarkStart w:id="8" w:name="P277"/>
      <w:bookmarkEnd w:id="8"/>
      <w:r>
        <w:t>31(1). Предложения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направляются Министерством экономического развития Российской Федерации в заинтересованные федеральные органы исполнительной власти не позднее чем за 25 календарных дней до дня представления в Правительство Российской Федерации сценарных условий и основных параметров среднесрочного прогноза.</w:t>
      </w:r>
    </w:p>
    <w:p w:rsidR="00686DA8" w:rsidRDefault="00686DA8">
      <w:pPr>
        <w:pStyle w:val="ConsPlusNormal"/>
        <w:spacing w:before="280"/>
        <w:ind w:firstLine="540"/>
        <w:jc w:val="both"/>
      </w:pPr>
      <w:r>
        <w:t>К таким предложениям прилагаются информация о предложениях по прогнозируемым изменениям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по динамике изменения размера платы граждан за коммунальные услуги на среднесрочный период, представленных заинтересованными федеральными органами исполнительной власти, а также обоснования учета таких предложений или нецелесообразности их учета.</w:t>
      </w:r>
    </w:p>
    <w:p w:rsidR="00686DA8" w:rsidRDefault="00686DA8">
      <w:pPr>
        <w:pStyle w:val="ConsPlusNormal"/>
        <w:spacing w:before="280"/>
        <w:ind w:firstLine="540"/>
        <w:jc w:val="both"/>
      </w:pPr>
      <w:r>
        <w:t>Предложения Министерства экономического развития Российской Федерации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рассматриваются и согласовываются заинтересованными федеральными органами исполнительной власти в течение 5 календарных дней со дня их получения. В случае несогласия с предложениями Министерства экономического развития Российской Федерации соответствующий заинтересованный федеральный орган исполнительной власти в указанный срок направляет в Министерство экономического развития Российской Федерации имеющиеся замечания и обоснования необходимости их учета.</w:t>
      </w:r>
    </w:p>
    <w:p w:rsidR="00686DA8" w:rsidRDefault="00686DA8">
      <w:pPr>
        <w:pStyle w:val="ConsPlusNormal"/>
        <w:spacing w:before="280"/>
        <w:ind w:firstLine="540"/>
        <w:jc w:val="both"/>
      </w:pPr>
      <w:r>
        <w:t>При наличии замечаний заинтересованных федеральных органов исполнительной власти по сценарным условиям и основным параметрам среднесрочного прогноза в части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 и динамики изменения размера платы граждан за коммунальные услуги на среднесрочный период Министерство экономического развития Российской Федерации не позднее чем за 15 календарных дней до дня представления в Правительство Российской Федерации сценарных условий и основных параметров среднесрочного прогноза проводит согласительное совещание с участием соответствующих заинтересованных федеральных органов исполнительной власти.</w:t>
      </w:r>
    </w:p>
    <w:p w:rsidR="00686DA8" w:rsidRDefault="00686DA8">
      <w:pPr>
        <w:pStyle w:val="ConsPlusNormal"/>
        <w:spacing w:before="280"/>
        <w:ind w:firstLine="540"/>
        <w:jc w:val="both"/>
      </w:pPr>
      <w:r>
        <w:t>По результатам согласительного совещания оформляется протокол, который должен содержать в том числе информацию об урегулированных разногласиях Министерства экономического развития Российской Федерации и заинтересованных федеральных органов исполнительной власти, а также о разногласиях, оставшихся неурегулированными.</w:t>
      </w:r>
    </w:p>
    <w:p w:rsidR="00686DA8" w:rsidRDefault="00686DA8">
      <w:pPr>
        <w:pStyle w:val="ConsPlusNormal"/>
        <w:spacing w:before="280"/>
        <w:ind w:firstLine="540"/>
        <w:jc w:val="both"/>
      </w:pPr>
      <w:r>
        <w:t>При наличии неурегулированных разногласий к протоколу согласительного совещания прилагается таблица разногласий, содержащая соответствующую информацию о позициях сторон и их обосновании.</w:t>
      </w:r>
    </w:p>
    <w:p w:rsidR="00686DA8" w:rsidRDefault="00686DA8">
      <w:pPr>
        <w:pStyle w:val="ConsPlusNormal"/>
        <w:spacing w:before="280"/>
        <w:ind w:firstLine="540"/>
        <w:jc w:val="both"/>
      </w:pPr>
      <w:r>
        <w:t>Протокол согласительного совещания подписывается уполномоченным заместителем Министра экономического развития Российской Федерации и уполномоченными должностными лицами заинтересованных федеральных органов исполнительной власти, представивших замечания, в течение 3 календарных дней с момента получения такого протокола.</w:t>
      </w:r>
    </w:p>
    <w:p w:rsidR="00686DA8" w:rsidRDefault="00686DA8">
      <w:pPr>
        <w:pStyle w:val="ConsPlusNormal"/>
        <w:jc w:val="both"/>
      </w:pPr>
      <w:r>
        <w:t xml:space="preserve">(п. 31(1) введен </w:t>
      </w:r>
      <w:hyperlink r:id="rId150">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32. Федеральное агентство по управлению государственным имуществом не позднее чем за 10 календарных дней до дня представления в Правительство Российской Федерации сценарных условий и основных параметров среднесрочного прогноза направляет в Министерство финансов Российской Федерации и Министерство экономического развития Российской Федерации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среднесрочный период.</w:t>
      </w:r>
    </w:p>
    <w:p w:rsidR="00686DA8" w:rsidRDefault="00686DA8">
      <w:pPr>
        <w:pStyle w:val="ConsPlusNormal"/>
        <w:spacing w:before="280"/>
        <w:ind w:firstLine="540"/>
        <w:jc w:val="both"/>
      </w:pPr>
      <w:r>
        <w:t>33. Министерство финансов Российской Федерации ежегодно, до 5 апреля текущего финансового года, направляет в Министерство экономического развития Российской Федерации:</w:t>
      </w:r>
    </w:p>
    <w:p w:rsidR="00686DA8" w:rsidRDefault="00686DA8">
      <w:pPr>
        <w:pStyle w:val="ConsPlusNormal"/>
        <w:spacing w:before="280"/>
        <w:ind w:firstLine="540"/>
        <w:jc w:val="both"/>
      </w:pPr>
      <w:r>
        <w:t>а) предварительные данные об объеме погашения и обслуживания государственного долга Российской Федерации на среднесрочный период;</w:t>
      </w:r>
    </w:p>
    <w:p w:rsidR="00686DA8" w:rsidRDefault="00686DA8">
      <w:pPr>
        <w:pStyle w:val="ConsPlusNormal"/>
        <w:spacing w:before="280"/>
        <w:ind w:firstLine="540"/>
        <w:jc w:val="both"/>
      </w:pPr>
      <w:r>
        <w:t>б) данные о приобретении и продаже государственных запасов драгоценных металлов и драгоценных камней на среднесрочный период.</w:t>
      </w:r>
    </w:p>
    <w:p w:rsidR="00686DA8" w:rsidRDefault="00686DA8">
      <w:pPr>
        <w:pStyle w:val="ConsPlusNormal"/>
        <w:spacing w:before="280"/>
        <w:ind w:firstLine="540"/>
        <w:jc w:val="both"/>
      </w:pPr>
      <w:r>
        <w:t>34. Министерство экономического развития Российской Федерации, Министерство финансов Российской Федерации с участием Центрального банка Российской Федерации рассматривают прогноз основных показателей денежно-кредитной политики, основных показателей платежного баланса и основных показателей развития банковского сектора на среднесрочный период.</w:t>
      </w:r>
    </w:p>
    <w:p w:rsidR="00686DA8" w:rsidRDefault="00686DA8">
      <w:pPr>
        <w:pStyle w:val="ConsPlusNormal"/>
        <w:spacing w:before="280"/>
        <w:ind w:firstLine="540"/>
        <w:jc w:val="both"/>
      </w:pPr>
      <w:r>
        <w:t>35. Министерство экономического развития Российской Федерации учитывает при разработке сценарных условий и основных параметров среднесрочного прогноза:</w:t>
      </w:r>
    </w:p>
    <w:p w:rsidR="00686DA8" w:rsidRDefault="00686DA8">
      <w:pPr>
        <w:pStyle w:val="ConsPlusNormal"/>
        <w:spacing w:before="280"/>
        <w:ind w:firstLine="540"/>
        <w:jc w:val="both"/>
      </w:pPr>
      <w:r>
        <w:t>а) данные о прогнозных показателях (индикаторах) государственных программ Российской Федерации и соответствующих им объемах финансирования государственных программ Российской Федерации по мероприятиям на очередной финансовый год и плановый период;</w:t>
      </w:r>
    </w:p>
    <w:p w:rsidR="00686DA8" w:rsidRDefault="00686DA8">
      <w:pPr>
        <w:pStyle w:val="ConsPlusNormal"/>
        <w:spacing w:before="280"/>
        <w:ind w:firstLine="540"/>
        <w:jc w:val="both"/>
      </w:pPr>
      <w:r>
        <w:t>б) данные об объеме бюджетных ассигнований федерального бюджета на очередной финансовый год и плановый период на реализацию федеральных целевых программ, на осуществление капитальных вложений в объекты капитального строительства и на приобретение объектов недвижимого имущества, не включенных в федеральные целевые программы, планируемых к включению (включенных) в федеральную адресную инвестиционную программу.</w:t>
      </w:r>
    </w:p>
    <w:p w:rsidR="00686DA8" w:rsidRDefault="00686DA8">
      <w:pPr>
        <w:pStyle w:val="ConsPlusNormal"/>
        <w:jc w:val="both"/>
      </w:pPr>
    </w:p>
    <w:p w:rsidR="00686DA8" w:rsidRDefault="00686DA8">
      <w:pPr>
        <w:pStyle w:val="ConsPlusTitle"/>
        <w:jc w:val="center"/>
        <w:outlineLvl w:val="1"/>
      </w:pPr>
      <w:r>
        <w:t>III. Разработка среднесрочного прогноза</w:t>
      </w:r>
    </w:p>
    <w:p w:rsidR="00686DA8" w:rsidRDefault="00686DA8">
      <w:pPr>
        <w:pStyle w:val="ConsPlusNormal"/>
        <w:jc w:val="both"/>
      </w:pPr>
    </w:p>
    <w:p w:rsidR="00686DA8" w:rsidRDefault="00686DA8">
      <w:pPr>
        <w:pStyle w:val="ConsPlusNormal"/>
        <w:ind w:firstLine="540"/>
        <w:jc w:val="both"/>
      </w:pPr>
      <w:r>
        <w:t>36. Среднесрочный прогноз разрабатывается ежегодно на основании вариантов среднесрочного прогноза, подготовленных участниками стратегического планирования, а также иных материалов, представляемых участниками стратегического планирования в соответствии с настоящими Правилами, и формируется в целом по Российской Федерации, субъектам Российской Федерации и видам экономической деятельности.</w:t>
      </w:r>
    </w:p>
    <w:p w:rsidR="00686DA8" w:rsidRDefault="00686DA8">
      <w:pPr>
        <w:pStyle w:val="ConsPlusNormal"/>
        <w:spacing w:before="280"/>
        <w:ind w:firstLine="540"/>
        <w:jc w:val="both"/>
      </w:pPr>
      <w:r>
        <w:t>Базовый вариант среднесрочного прогноза характеризует основные тенденции и параметры развития экономики в условиях консервативного изменения внешних условий.</w:t>
      </w:r>
    </w:p>
    <w:p w:rsidR="00686DA8" w:rsidRDefault="00686DA8">
      <w:pPr>
        <w:pStyle w:val="ConsPlusNormal"/>
        <w:jc w:val="both"/>
      </w:pPr>
      <w:r>
        <w:t xml:space="preserve">(в ред. </w:t>
      </w:r>
      <w:hyperlink r:id="rId15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Консервативный вариант среднесрочного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w:t>
      </w:r>
    </w:p>
    <w:p w:rsidR="00686DA8" w:rsidRDefault="00686DA8">
      <w:pPr>
        <w:pStyle w:val="ConsPlusNormal"/>
        <w:jc w:val="both"/>
      </w:pPr>
      <w:r>
        <w:t xml:space="preserve">(в ред. </w:t>
      </w:r>
      <w:hyperlink r:id="rId152">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Абзац утратил силу. - </w:t>
      </w:r>
      <w:hyperlink r:id="rId153">
        <w:r>
          <w:rPr>
            <w:color w:val="0000FF"/>
          </w:rPr>
          <w:t>Постановление</w:t>
        </w:r>
      </w:hyperlink>
      <w:r>
        <w:t xml:space="preserve"> Правительства РФ от 18.05.2019 N 615.</w:t>
      </w:r>
    </w:p>
    <w:p w:rsidR="00686DA8" w:rsidRDefault="00686DA8">
      <w:pPr>
        <w:pStyle w:val="ConsPlusNormal"/>
        <w:spacing w:before="280"/>
        <w:ind w:firstLine="540"/>
        <w:jc w:val="both"/>
      </w:pPr>
      <w:r>
        <w:t>По решению Правительственной комиссии по бюджетным проектировкам на очередной финансовый год и плановый период могут разрабатываться дополнительные варианты среднесрочного прогноза, которые отражают изменения внешних и внутренних условий развития Российской Федерации.</w:t>
      </w:r>
    </w:p>
    <w:p w:rsidR="00686DA8" w:rsidRDefault="00686DA8">
      <w:pPr>
        <w:pStyle w:val="ConsPlusNormal"/>
        <w:spacing w:before="280"/>
        <w:ind w:firstLine="540"/>
        <w:jc w:val="both"/>
      </w:pPr>
      <w:r>
        <w:t>37. Министерство экономического развития Российской Федерации включает в состав среднесрочного прогноза следующие показатели и характеристики:</w:t>
      </w:r>
    </w:p>
    <w:p w:rsidR="00686DA8" w:rsidRDefault="00686DA8">
      <w:pPr>
        <w:pStyle w:val="ConsPlusNormal"/>
        <w:spacing w:before="280"/>
        <w:ind w:firstLine="540"/>
        <w:jc w:val="both"/>
      </w:pPr>
      <w:bookmarkStart w:id="9" w:name="P304"/>
      <w:bookmarkEnd w:id="9"/>
      <w:r>
        <w:t>а) оценка достигнутого уровня социально-экономического развития;</w:t>
      </w:r>
    </w:p>
    <w:p w:rsidR="00686DA8" w:rsidRDefault="00686DA8">
      <w:pPr>
        <w:pStyle w:val="ConsPlusNormal"/>
        <w:spacing w:before="280"/>
        <w:ind w:firstLine="540"/>
        <w:jc w:val="both"/>
      </w:pPr>
      <w:bookmarkStart w:id="10" w:name="P305"/>
      <w:bookmarkEnd w:id="10"/>
      <w:r>
        <w:t>б) характеристика условий социально-экономического развития в среднесрочном периоде, включая основные показатели демографического и научно-технического развития, состояния окружающей среды и природных ресурсов;</w:t>
      </w:r>
    </w:p>
    <w:p w:rsidR="00686DA8" w:rsidRDefault="00686DA8">
      <w:pPr>
        <w:pStyle w:val="ConsPlusNormal"/>
        <w:spacing w:before="280"/>
        <w:ind w:firstLine="540"/>
        <w:jc w:val="both"/>
      </w:pPr>
      <w:r>
        <w:t>в) основные показатели развития мировой экономики на среднесрочный период, включая прогноз мировых цен на отдельные сырьевые ресурсы;</w:t>
      </w:r>
    </w:p>
    <w:p w:rsidR="00686DA8" w:rsidRDefault="00686DA8">
      <w:pPr>
        <w:pStyle w:val="ConsPlusNormal"/>
        <w:spacing w:before="280"/>
        <w:ind w:firstLine="540"/>
        <w:jc w:val="both"/>
      </w:pPr>
      <w:bookmarkStart w:id="11" w:name="P307"/>
      <w:bookmarkEnd w:id="11"/>
      <w:r>
        <w:t>г) оценка факторов и ограничений социально-экономического развития на среднесрочный период;</w:t>
      </w:r>
    </w:p>
    <w:p w:rsidR="00686DA8" w:rsidRDefault="00686DA8">
      <w:pPr>
        <w:pStyle w:val="ConsPlusNormal"/>
        <w:spacing w:before="280"/>
        <w:ind w:firstLine="540"/>
        <w:jc w:val="both"/>
      </w:pPr>
      <w:r>
        <w:t>д) показатели одного или нескольких вариантов социально-экономического развития Российской Федерации на среднесрочный период;</w:t>
      </w:r>
    </w:p>
    <w:p w:rsidR="00686DA8" w:rsidRDefault="00686DA8">
      <w:pPr>
        <w:pStyle w:val="ConsPlusNormal"/>
        <w:spacing w:before="280"/>
        <w:ind w:firstLine="540"/>
        <w:jc w:val="both"/>
      </w:pPr>
      <w:bookmarkStart w:id="12" w:name="P309"/>
      <w:bookmarkEnd w:id="12"/>
      <w:r>
        <w:t>е) направления и основные показатели социально-экономического развития, балансы по основным видам экономической деятельности и институциональным секторам экономики, показатели развития транспортной и энергетической инфраструктуры на среднесрочный период с учетом реализации мероприятий, содержащихся в государственных программах Российской Федерации;</w:t>
      </w:r>
    </w:p>
    <w:p w:rsidR="00686DA8" w:rsidRDefault="00686DA8">
      <w:pPr>
        <w:pStyle w:val="ConsPlusNormal"/>
        <w:spacing w:before="280"/>
        <w:ind w:firstLine="540"/>
        <w:jc w:val="both"/>
      </w:pPr>
      <w:r>
        <w:t>ж) сводный топливно-энергетический баланс, рассчитанный в соответствии с методологией Министерства энергетики Российской Федерации;</w:t>
      </w:r>
    </w:p>
    <w:p w:rsidR="00686DA8" w:rsidRDefault="00686DA8">
      <w:pPr>
        <w:pStyle w:val="ConsPlusNormal"/>
        <w:spacing w:before="280"/>
        <w:ind w:firstLine="540"/>
        <w:jc w:val="both"/>
      </w:pPr>
      <w:bookmarkStart w:id="13" w:name="P311"/>
      <w:bookmarkEnd w:id="13"/>
      <w:r>
        <w:t>з) основные показатели регионального развития на среднесрочный период, в том числе величина валового регионального продукта субъектов Российской Федерации, прогноз потребления топливно-энергетических ресурсов на территории субъекта Российской Федерации;</w:t>
      </w:r>
    </w:p>
    <w:p w:rsidR="00686DA8" w:rsidRDefault="00686DA8">
      <w:pPr>
        <w:pStyle w:val="ConsPlusNormal"/>
        <w:spacing w:before="280"/>
        <w:ind w:firstLine="540"/>
        <w:jc w:val="both"/>
      </w:pPr>
      <w:bookmarkStart w:id="14" w:name="P312"/>
      <w:bookmarkEnd w:id="14"/>
      <w:r>
        <w:t>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среднесрочный период;</w:t>
      </w:r>
    </w:p>
    <w:p w:rsidR="00686DA8" w:rsidRDefault="00686DA8">
      <w:pPr>
        <w:pStyle w:val="ConsPlusNormal"/>
        <w:jc w:val="both"/>
      </w:pPr>
      <w:r>
        <w:t xml:space="preserve">(пп. "и" в ред. </w:t>
      </w:r>
      <w:hyperlink r:id="rId154">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bookmarkStart w:id="15" w:name="P314"/>
      <w:bookmarkEnd w:id="15"/>
      <w:r>
        <w:t>к) динамика изменения размера платы граждан за коммунальные услуги на среднесрочный период;</w:t>
      </w:r>
    </w:p>
    <w:p w:rsidR="00686DA8" w:rsidRDefault="00686DA8">
      <w:pPr>
        <w:pStyle w:val="ConsPlusNormal"/>
        <w:jc w:val="both"/>
      </w:pPr>
      <w:r>
        <w:t xml:space="preserve">(пп. "к" введен </w:t>
      </w:r>
      <w:hyperlink r:id="rId155">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л) иные показатели, определенные Правительством Российской Федерации.</w:t>
      </w:r>
    </w:p>
    <w:p w:rsidR="00686DA8" w:rsidRDefault="00686DA8">
      <w:pPr>
        <w:pStyle w:val="ConsPlusNormal"/>
        <w:jc w:val="both"/>
      </w:pPr>
      <w:r>
        <w:t xml:space="preserve">(пп. "л" введен </w:t>
      </w:r>
      <w:hyperlink r:id="rId156">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38. Министерство здравоохранения Российской Федерации и Министерство труда и социальной защиты Российской Федерации ежегодно, до 10 июня текущего финансового года, представляют в Министерство финансов Российской Федерации и Министерство экономического развития Российской Федерации уточненные данные об исполнении бюджетов государственных внебюджетных фондов Российской Федерации и прогноз основных параметров бюджетов государственных внебюджетных фондов Российской Федерации на очередной финансовый год и плановый период.</w:t>
      </w:r>
    </w:p>
    <w:p w:rsidR="00686DA8" w:rsidRDefault="00686DA8">
      <w:pPr>
        <w:pStyle w:val="ConsPlusNormal"/>
        <w:spacing w:before="280"/>
        <w:ind w:firstLine="540"/>
        <w:jc w:val="both"/>
      </w:pPr>
      <w:r>
        <w:t>39. Министерство труда и социальной защиты Российской Федерации ежегодно, до 10 июня текущего финансового года, представляет в Министерство экономического развития Российской Федерации и Министерство финансов Российской Федерации уточненные предложения о величине минимального размера оплаты труда, порядке индексации заработной платы работников федеральных государственных учреждений, индексации фиксированной выплаты к страховой пенсии, социальной пенсии, корректировке размеров страховой пенсии, размере пенсии (среднегодовой) с учетом страховой пенсии, фиксированной выплаты к страховой пенсии, накопительной пенсии, выплачиваемой из Фонда пенсионного и социального страхования Российской Федерации, пенсии по государственному пенсионному обеспечению с учетом предложенных темпов индексации и корректировки, предложения о размерах пособия по безработице и других пособий на очередной финансовый год и плановый среднесрочный период.</w:t>
      </w:r>
    </w:p>
    <w:p w:rsidR="00686DA8" w:rsidRDefault="00686DA8">
      <w:pPr>
        <w:pStyle w:val="ConsPlusNormal"/>
        <w:jc w:val="both"/>
      </w:pPr>
      <w:r>
        <w:t xml:space="preserve">(в ред. </w:t>
      </w:r>
      <w:hyperlink r:id="rId157">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40. Федеральное агентство по управлению государственным имуществом ежегодно, до 10 июня текущего финансового года, представляет в Министерство финансов Российской Федерации и Министерство экономического развития Российской Федерации уточненный прогноз поступлений источников финансирования дефицита федерального бюджета, администрируемых Федеральным агентством по управлению государственным имуществом, на очередной финансовый год и плановый период.</w:t>
      </w:r>
    </w:p>
    <w:p w:rsidR="00686DA8" w:rsidRDefault="00686DA8">
      <w:pPr>
        <w:pStyle w:val="ConsPlusNormal"/>
        <w:spacing w:before="280"/>
        <w:ind w:firstLine="540"/>
        <w:jc w:val="both"/>
      </w:pPr>
      <w:bookmarkStart w:id="16" w:name="P322"/>
      <w:bookmarkEnd w:id="16"/>
      <w:r>
        <w:t>41. Федеральные органы исполнительной власти и другие участники стратегического планирования ежегодно, до 20 июля текущего финансового года, представляют в Министерство экономического развития Российской Федерации:</w:t>
      </w:r>
    </w:p>
    <w:p w:rsidR="00686DA8" w:rsidRDefault="00686DA8">
      <w:pPr>
        <w:pStyle w:val="ConsPlusNormal"/>
        <w:spacing w:before="280"/>
        <w:ind w:firstLine="540"/>
        <w:jc w:val="both"/>
      </w:pPr>
      <w:r>
        <w:t>а) параметры прогноза развития видов экономической деятельности, секторов и сфер экономики на среднесрочный период;</w:t>
      </w:r>
    </w:p>
    <w:p w:rsidR="00686DA8" w:rsidRDefault="00686DA8">
      <w:pPr>
        <w:pStyle w:val="ConsPlusNormal"/>
        <w:spacing w:before="280"/>
        <w:ind w:firstLine="540"/>
        <w:jc w:val="both"/>
      </w:pPr>
      <w:r>
        <w:t>б) прогноз развития видов экономической деятельности, секторов и сфер экономики, а также материалы, необходимые для разработки соответствующих разделов среднесрочного прогноза;</w:t>
      </w:r>
    </w:p>
    <w:p w:rsidR="00686DA8" w:rsidRDefault="00686DA8">
      <w:pPr>
        <w:pStyle w:val="ConsPlusNormal"/>
        <w:spacing w:before="280"/>
        <w:ind w:firstLine="540"/>
        <w:jc w:val="both"/>
      </w:pPr>
      <w:r>
        <w:t xml:space="preserve">в) утратил силу. - </w:t>
      </w:r>
      <w:hyperlink r:id="rId158">
        <w:r>
          <w:rPr>
            <w:color w:val="0000FF"/>
          </w:rPr>
          <w:t>Постановление</w:t>
        </w:r>
      </w:hyperlink>
      <w:r>
        <w:t xml:space="preserve"> Правительства РФ от 18.05.2019 N 615.</w:t>
      </w:r>
    </w:p>
    <w:p w:rsidR="00686DA8" w:rsidRDefault="00686DA8">
      <w:pPr>
        <w:pStyle w:val="ConsPlusNormal"/>
        <w:spacing w:before="280"/>
        <w:ind w:firstLine="540"/>
        <w:jc w:val="both"/>
      </w:pPr>
      <w:r>
        <w:t>42. Исполнительные органы субъектов Российской Федерации ежегодно, до 20 июля текущего финансового года, представляют в Министерство экономического развития Российской Федерации:</w:t>
      </w:r>
    </w:p>
    <w:p w:rsidR="00686DA8" w:rsidRDefault="00686DA8">
      <w:pPr>
        <w:pStyle w:val="ConsPlusNormal"/>
        <w:jc w:val="both"/>
      </w:pPr>
      <w:r>
        <w:t xml:space="preserve">(в ред. </w:t>
      </w:r>
      <w:hyperlink r:id="rId159">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а) параметры прогноза социально-экономического развития субъектов Российской Федерации на среднесрочный период;</w:t>
      </w:r>
    </w:p>
    <w:p w:rsidR="00686DA8" w:rsidRDefault="00686DA8">
      <w:pPr>
        <w:pStyle w:val="ConsPlusNormal"/>
        <w:spacing w:before="280"/>
        <w:ind w:firstLine="540"/>
        <w:jc w:val="both"/>
      </w:pPr>
      <w:r>
        <w:t>б) прогноз социально-экономического развития субъектов Российской Федерации на среднесрочный период.</w:t>
      </w:r>
    </w:p>
    <w:p w:rsidR="00686DA8" w:rsidRDefault="00686DA8">
      <w:pPr>
        <w:pStyle w:val="ConsPlusNormal"/>
        <w:spacing w:before="280"/>
        <w:ind w:firstLine="540"/>
        <w:jc w:val="both"/>
      </w:pPr>
      <w:r>
        <w:t xml:space="preserve">43. Федеральное агентство по туризму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показатели прогнозируемых в среднесрочном периоде объемов экспорта и импорта туристических поездок и динамики платных туристских услуг на среднесрочный период.</w:t>
      </w:r>
    </w:p>
    <w:p w:rsidR="00686DA8" w:rsidRDefault="00686DA8">
      <w:pPr>
        <w:pStyle w:val="ConsPlusNormal"/>
        <w:jc w:val="both"/>
      </w:pPr>
      <w:r>
        <w:t xml:space="preserve">(в ред. </w:t>
      </w:r>
      <w:hyperlink r:id="rId160">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43.1. Министерство науки и высшего образования Российской Федерации, Министерство просвещения Российской Федерации, Министерство здравоохранения Российской Федерации, Министерство культуры Российской Федерации и Министерство труда и социальной защиты Российской Федерации ежегодно, до 20 июля текущего финансового года, представляют в Министерство экономического развития Российской Федерации (дополнительно к материалам, указанным в </w:t>
      </w:r>
      <w:hyperlink w:anchor="P322">
        <w:r>
          <w:rPr>
            <w:color w:val="0000FF"/>
          </w:rPr>
          <w:t>пункте 41</w:t>
        </w:r>
      </w:hyperlink>
      <w:r>
        <w:t xml:space="preserve"> настоящих Правил) показатели оплаты труда и численности работников бюджетной сферы, подпадающих под действие </w:t>
      </w:r>
      <w:hyperlink r:id="rId16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w:t>
      </w:r>
      <w:hyperlink r:id="rId162">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 и </w:t>
      </w:r>
      <w:hyperlink r:id="rId163">
        <w:r>
          <w:rPr>
            <w:color w:val="0000FF"/>
          </w:rPr>
          <w:t>Указа</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прогнозируемые в среднесрочном периоде.</w:t>
      </w:r>
    </w:p>
    <w:p w:rsidR="00686DA8" w:rsidRDefault="00686DA8">
      <w:pPr>
        <w:pStyle w:val="ConsPlusNormal"/>
        <w:jc w:val="both"/>
      </w:pPr>
      <w:r>
        <w:t xml:space="preserve">(п. 43.1 введен </w:t>
      </w:r>
      <w:hyperlink r:id="rId164">
        <w:r>
          <w:rPr>
            <w:color w:val="0000FF"/>
          </w:rPr>
          <w:t>Постановлением</w:t>
        </w:r>
      </w:hyperlink>
      <w:r>
        <w:t xml:space="preserve"> Правительства РФ от 18.05.2019 N 615)</w:t>
      </w:r>
    </w:p>
    <w:p w:rsidR="00686DA8" w:rsidRDefault="00686DA8">
      <w:pPr>
        <w:pStyle w:val="ConsPlusNormal"/>
        <w:spacing w:before="280"/>
        <w:ind w:firstLine="540"/>
        <w:jc w:val="both"/>
      </w:pPr>
      <w:r>
        <w:t xml:space="preserve">44. Министерство промышленности и торговли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показатели прогнозируемых в среднесрочном периоде:</w:t>
      </w:r>
    </w:p>
    <w:p w:rsidR="00686DA8" w:rsidRDefault="00686DA8">
      <w:pPr>
        <w:pStyle w:val="ConsPlusNormal"/>
        <w:spacing w:before="280"/>
        <w:ind w:firstLine="540"/>
        <w:jc w:val="both"/>
      </w:pPr>
      <w:r>
        <w:t>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(пп. "а" в ред. </w:t>
      </w:r>
      <w:hyperlink r:id="rId165">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686DA8" w:rsidRDefault="00686DA8">
      <w:pPr>
        <w:pStyle w:val="ConsPlusNormal"/>
        <w:jc w:val="both"/>
      </w:pPr>
      <w:r>
        <w:t xml:space="preserve">(пп. "б" в ред. </w:t>
      </w:r>
      <w:hyperlink r:id="rId166">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686DA8" w:rsidRDefault="00686DA8">
      <w:pPr>
        <w:pStyle w:val="ConsPlusNormal"/>
        <w:jc w:val="both"/>
      </w:pPr>
      <w:r>
        <w:t xml:space="preserve">(пп. "в" в ред. </w:t>
      </w:r>
      <w:hyperlink r:id="rId167">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686DA8" w:rsidRDefault="00686DA8">
      <w:pPr>
        <w:pStyle w:val="ConsPlusNormal"/>
        <w:jc w:val="both"/>
      </w:pPr>
      <w:r>
        <w:t xml:space="preserve">(пп. "г" введен </w:t>
      </w:r>
      <w:hyperlink r:id="rId168">
        <w:r>
          <w:rPr>
            <w:color w:val="0000FF"/>
          </w:rPr>
          <w:t>Постановлением</w:t>
        </w:r>
      </w:hyperlink>
      <w:r>
        <w:t xml:space="preserve"> Правительства РФ от 27.04.2018 N 512)</w:t>
      </w:r>
    </w:p>
    <w:p w:rsidR="00686DA8" w:rsidRDefault="00686DA8">
      <w:pPr>
        <w:pStyle w:val="ConsPlusNormal"/>
        <w:spacing w:before="280"/>
        <w:ind w:firstLine="540"/>
        <w:jc w:val="both"/>
      </w:pPr>
      <w:r>
        <w:t xml:space="preserve">45. Министерство сельского хозяйства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прогнозные показатели на среднесрочный период:</w:t>
      </w:r>
    </w:p>
    <w:p w:rsidR="00686DA8" w:rsidRDefault="00686DA8">
      <w:pPr>
        <w:pStyle w:val="ConsPlusNormal"/>
        <w:spacing w:before="28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(в ред. Постановлений Правительства РФ от 27.04.2018 </w:t>
      </w:r>
      <w:hyperlink r:id="rId169">
        <w:r>
          <w:rPr>
            <w:color w:val="0000FF"/>
          </w:rPr>
          <w:t>N 512</w:t>
        </w:r>
      </w:hyperlink>
      <w:r>
        <w:t xml:space="preserve">, от 18.05.2019 </w:t>
      </w:r>
      <w:hyperlink r:id="rId170">
        <w:r>
          <w:rPr>
            <w:color w:val="0000FF"/>
          </w:rPr>
          <w:t>N 615</w:t>
        </w:r>
      </w:hyperlink>
      <w:r>
        <w:t>)</w:t>
      </w:r>
    </w:p>
    <w:p w:rsidR="00686DA8" w:rsidRDefault="00686DA8">
      <w:pPr>
        <w:pStyle w:val="ConsPlusNormal"/>
        <w:spacing w:before="28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86DA8" w:rsidRDefault="00686DA8">
      <w:pPr>
        <w:pStyle w:val="ConsPlusNormal"/>
        <w:spacing w:before="280"/>
        <w:ind w:firstLine="540"/>
        <w:jc w:val="both"/>
      </w:pPr>
      <w:r>
        <w:t xml:space="preserve">46. Министерство транспорта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22">
        <w:r>
          <w:rPr>
            <w:color w:val="0000FF"/>
          </w:rPr>
          <w:t>пункте 41</w:t>
        </w:r>
      </w:hyperlink>
      <w:r>
        <w:t xml:space="preserve"> настоящих Правил) показатели прогнозируемых в среднесрочном периоде объемов экспорта и импорта транспортных услуг.</w:t>
      </w:r>
    </w:p>
    <w:p w:rsidR="00686DA8" w:rsidRDefault="00686DA8">
      <w:pPr>
        <w:pStyle w:val="ConsPlusNormal"/>
        <w:spacing w:before="280"/>
        <w:ind w:firstLine="540"/>
        <w:jc w:val="both"/>
      </w:pPr>
      <w:r>
        <w:t>47. Министерство финансов Российской Федерации ежегодно, до 20 июля текущего финансового года, представляет в Министерство экономического развития Российской Федерации прогноз показателей консолидированного бюджета Российской Федерации на среднесрочный период.</w:t>
      </w:r>
    </w:p>
    <w:p w:rsidR="00686DA8" w:rsidRDefault="00686DA8">
      <w:pPr>
        <w:pStyle w:val="ConsPlusNormal"/>
        <w:spacing w:before="280"/>
        <w:ind w:firstLine="540"/>
        <w:jc w:val="both"/>
      </w:pPr>
      <w:r>
        <w:t xml:space="preserve">47(1). Министерство строительства и жилищно-коммунального хозяйства Российской Федерации ежегодно, до 20 июля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предложения по динамике изменения размера платы граждан за коммунальные услуги на среднесрочный период и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водоснабжения и водоотведения и (в отношении цен (тарифов) на товары, услуги, поставляемые конечным потребителям) теплоснабжения, с учетом показателей, предусмотренных настоящим пунктом, а также уточненные показатели прогнозируемых в среднесрочном периоде:</w:t>
      </w:r>
    </w:p>
    <w:p w:rsidR="00686DA8" w:rsidRDefault="00686DA8">
      <w:pPr>
        <w:pStyle w:val="ConsPlusNormal"/>
        <w:spacing w:before="280"/>
        <w:ind w:firstLine="540"/>
        <w:jc w:val="both"/>
      </w:pPr>
      <w:bookmarkStart w:id="17" w:name="P350"/>
      <w:bookmarkEnd w:id="17"/>
      <w:r>
        <w:t>а) объемов и динамики отпуска товаров, услуг в регулируемых видах деятельности в сферах водоснабжения и водоотведения, а также (в отношении поставок для нужд конечных потребителей) теплоснабжения;</w:t>
      </w:r>
    </w:p>
    <w:p w:rsidR="00686DA8" w:rsidRDefault="00686DA8">
      <w:pPr>
        <w:pStyle w:val="ConsPlusNormal"/>
        <w:spacing w:before="280"/>
        <w:ind w:firstLine="540"/>
        <w:jc w:val="both"/>
      </w:pPr>
      <w:r>
        <w:t xml:space="preserve">б) объемов выручки хозяйствующих субъектов, осуществляющих регулируемые виды деятельности в сферах, предусмотренных </w:t>
      </w:r>
      <w:hyperlink w:anchor="P350">
        <w:r>
          <w:rPr>
            <w:color w:val="0000FF"/>
          </w:rPr>
          <w:t>подпунктом "а"</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в)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350">
        <w:r>
          <w:rPr>
            <w:color w:val="0000FF"/>
          </w:rPr>
          <w:t>подпунктом "а"</w:t>
        </w:r>
      </w:hyperlink>
      <w:r>
        <w:t xml:space="preserve"> настоящего пункта, с разбивкой по видам такой деятельности, основным составляющим себестоимости продукции и указанием прогнозируемых индексов эффективности операционных расходов, предусмотренных </w:t>
      </w:r>
      <w:hyperlink r:id="rId171">
        <w:r>
          <w:rPr>
            <w:color w:val="0000FF"/>
          </w:rPr>
          <w:t>Основами</w:t>
        </w:r>
      </w:hyperlink>
      <w:r>
        <w:t xml:space="preserve"> ценообразования в сфере водоснабжения и водоотведения и </w:t>
      </w:r>
      <w:hyperlink r:id="rId172">
        <w:r>
          <w:rPr>
            <w:color w:val="0000FF"/>
          </w:rPr>
          <w:t>Основами</w:t>
        </w:r>
      </w:hyperlink>
      <w:r>
        <w:t xml:space="preserve"> ценообразования в сфере теплоснабжения;</w:t>
      </w:r>
    </w:p>
    <w:p w:rsidR="00686DA8" w:rsidRDefault="00686DA8">
      <w:pPr>
        <w:pStyle w:val="ConsPlusNormal"/>
        <w:spacing w:before="280"/>
        <w:ind w:firstLine="540"/>
        <w:jc w:val="both"/>
      </w:pPr>
      <w:r>
        <w:t xml:space="preserve">г)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350">
        <w:r>
          <w:rPr>
            <w:color w:val="0000FF"/>
          </w:rPr>
          <w:t>подпунктом "а"</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д) объемов и динамики расходов, связанных с реализацией утвержденных инвестиционных программ хозяйствующих субъектов, осуществляющих регулируемые виды деятельности в сферах, предусмотренных </w:t>
      </w:r>
      <w:hyperlink w:anchor="P350">
        <w:r>
          <w:rPr>
            <w:color w:val="0000FF"/>
          </w:rPr>
          <w:t>подпунктом "а"</w:t>
        </w:r>
      </w:hyperlink>
      <w:r>
        <w:t xml:space="preserve"> настоящего пункта, с разбивкой по видам такой деятельности и источникам финансирования инвестиционных программ, включая предусмотренные такими инвестиционными программами объемы заемных (кредитных) средств, а также, при отсутствии утвержденных инвестиционных программ, с реализацией утвержденных схем теплоснабжения, схем водоснабжения и водоотведения;</w:t>
      </w:r>
    </w:p>
    <w:p w:rsidR="00686DA8" w:rsidRDefault="00686DA8">
      <w:pPr>
        <w:pStyle w:val="ConsPlusNormal"/>
        <w:spacing w:before="280"/>
        <w:ind w:firstLine="540"/>
        <w:jc w:val="both"/>
      </w:pPr>
      <w:r>
        <w:t xml:space="preserve">е) объемов и динамики расходов, связанных с реализацией хозяйствующими субъектами, осуществляющими регулируемые виды деятельности в сфере водоснабжения и водоотведения, планов мероприятий по приведению качества питьевой воды и горячей воды в соответствие с установленными требованиями,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утвержденных в соответствии с Федеральным </w:t>
      </w:r>
      <w:hyperlink r:id="rId173">
        <w:r>
          <w:rPr>
            <w:color w:val="0000FF"/>
          </w:rPr>
          <w:t>законом</w:t>
        </w:r>
      </w:hyperlink>
      <w:r>
        <w:t xml:space="preserve"> "О водоснабжении и водоотведении", а также мероприятий, направленных на улучшение качества питьевой воды, качества горячей воды и (или) качества очистки сточных вод, предусмотренных утвержденными производственными программами указанных хозяйствующих субъектов.</w:t>
      </w:r>
    </w:p>
    <w:p w:rsidR="00686DA8" w:rsidRDefault="00686DA8">
      <w:pPr>
        <w:pStyle w:val="ConsPlusNormal"/>
        <w:jc w:val="both"/>
      </w:pPr>
      <w:r>
        <w:t xml:space="preserve">(п. 47(1) введен </w:t>
      </w:r>
      <w:hyperlink r:id="rId174">
        <w:r>
          <w:rPr>
            <w:color w:val="0000FF"/>
          </w:rPr>
          <w:t>Постановлением</w:t>
        </w:r>
      </w:hyperlink>
      <w:r>
        <w:t xml:space="preserve"> Правительства РФ от 09.09.2017 N 1090)</w:t>
      </w:r>
    </w:p>
    <w:p w:rsidR="00686DA8" w:rsidRDefault="00686DA8">
      <w:pPr>
        <w:pStyle w:val="ConsPlusNormal"/>
        <w:spacing w:before="280"/>
        <w:ind w:firstLine="540"/>
        <w:jc w:val="both"/>
      </w:pPr>
      <w:r>
        <w:t xml:space="preserve">48. Министерство энергетики Российской Федерации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предложения по прогнозируемым на среднесрочный период изменениям цен (тарифов) на товары, услуги хозяйствующих субъектов, осуществляющих регулируемые виды деятельности в сферах электроэнергетики, газоснабжения, и (за исключением прогнозируемых изменений цен (тарифов) на товары, услуги, поставляемые конечным потребителям) теплоснабжения, с учетом показателей, предусмотренных </w:t>
      </w:r>
      <w:hyperlink w:anchor="P375">
        <w:r>
          <w:rPr>
            <w:color w:val="0000FF"/>
          </w:rPr>
          <w:t>подпунктами "р"</w:t>
        </w:r>
      </w:hyperlink>
      <w:r>
        <w:t xml:space="preserve"> - </w:t>
      </w:r>
      <w:hyperlink w:anchor="P379">
        <w:r>
          <w:rPr>
            <w:color w:val="0000FF"/>
          </w:rPr>
          <w:t>"ф"</w:t>
        </w:r>
      </w:hyperlink>
      <w:r>
        <w:t xml:space="preserve"> настоящего пункта, а также уточненные показатели прогнозируемых в среднесрочном периоде:</w:t>
      </w:r>
    </w:p>
    <w:p w:rsidR="00686DA8" w:rsidRDefault="00686DA8">
      <w:pPr>
        <w:pStyle w:val="ConsPlusNormal"/>
        <w:spacing w:before="280"/>
        <w:ind w:firstLine="540"/>
        <w:jc w:val="both"/>
      </w:pPr>
      <w:r>
        <w:t xml:space="preserve">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дизельных и карбюраторных (инжекторных) двигателей, средние дистилляты (с разбивкой по видам операций согласно </w:t>
      </w:r>
      <w:hyperlink r:id="rId175">
        <w:r>
          <w:rPr>
            <w:color w:val="0000FF"/>
          </w:rPr>
          <w:t>подпунктам 29</w:t>
        </w:r>
      </w:hyperlink>
      <w:r>
        <w:t xml:space="preserve"> - </w:t>
      </w:r>
      <w:hyperlink r:id="rId176">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177">
        <w:r>
          <w:rPr>
            <w:color w:val="0000FF"/>
          </w:rPr>
          <w:t>пунктами 22</w:t>
        </w:r>
      </w:hyperlink>
      <w:r>
        <w:t xml:space="preserve"> - </w:t>
      </w:r>
      <w:hyperlink r:id="rId178">
        <w:r>
          <w:rPr>
            <w:color w:val="0000FF"/>
          </w:rPr>
          <w:t>25 статьи 200</w:t>
        </w:r>
      </w:hyperlink>
      <w:r>
        <w:t xml:space="preserve"> Налогового кодекса Российской Федерации), бензол, параксилол, ортоксилол,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spacing w:before="28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179">
        <w:r>
          <w:rPr>
            <w:color w:val="0000FF"/>
          </w:rPr>
          <w:t>статьями 342</w:t>
        </w:r>
      </w:hyperlink>
      <w:r>
        <w:t xml:space="preserve">, </w:t>
      </w:r>
      <w:hyperlink r:id="rId180">
        <w:r>
          <w:rPr>
            <w:color w:val="0000FF"/>
          </w:rPr>
          <w:t>342.2</w:t>
        </w:r>
      </w:hyperlink>
      <w:r>
        <w:t xml:space="preserve"> - </w:t>
      </w:r>
      <w:hyperlink r:id="rId181">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выработанностью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both"/>
            </w:pPr>
            <w:r>
              <w:rPr>
                <w:color w:val="392C69"/>
              </w:rPr>
              <w:t>КонсультантПлюс: примечание.</w:t>
            </w:r>
          </w:p>
          <w:p w:rsidR="00686DA8" w:rsidRDefault="00686DA8">
            <w:pPr>
              <w:pStyle w:val="ConsPlusNormal"/>
              <w:jc w:val="both"/>
            </w:pPr>
            <w:hyperlink r:id="rId182">
              <w:r>
                <w:rPr>
                  <w:color w:val="0000FF"/>
                </w:rPr>
                <w:t>П. 5 ст. 3.1</w:t>
              </w:r>
            </w:hyperlink>
            <w:r>
              <w:rPr>
                <w:color w:val="392C69"/>
              </w:rPr>
              <w:t xml:space="preserve"> ФЗ от 21.05.1993 N 5003-1 </w:t>
            </w:r>
            <w:hyperlink r:id="rId183">
              <w:r>
                <w:rPr>
                  <w:color w:val="0000FF"/>
                </w:rPr>
                <w:t>утратил</w:t>
              </w:r>
            </w:hyperlink>
            <w:r>
              <w:rPr>
                <w:color w:val="392C69"/>
              </w:rPr>
              <w:t xml:space="preserve"> силу с 01.01.2021 в связи с принятием ФЗ от 15.10.2020 </w:t>
            </w:r>
            <w:hyperlink r:id="rId184">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spacing w:before="36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185">
        <w:r>
          <w:rPr>
            <w:color w:val="0000FF"/>
          </w:rPr>
          <w:t>подпункте 4 пункта 5 статьи 3.1</w:t>
        </w:r>
      </w:hyperlink>
      <w:r>
        <w:t xml:space="preserve"> Закона Российской Федерации "О таможенном тарифе", объемы сверхвязкой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686DA8" w:rsidRDefault="00686DA8">
      <w:pPr>
        <w:pStyle w:val="ConsPlusNormal"/>
        <w:spacing w:before="28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686DA8" w:rsidRDefault="00686DA8">
      <w:pPr>
        <w:pStyle w:val="ConsPlusNormal"/>
        <w:spacing w:before="280"/>
        <w:ind w:firstLine="540"/>
        <w:jc w:val="both"/>
      </w:pPr>
      <w:r>
        <w:t>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в страны дальнего зарубежья и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686DA8" w:rsidRDefault="00686DA8">
      <w:pPr>
        <w:pStyle w:val="ConsPlusNormal"/>
        <w:spacing w:before="280"/>
        <w:ind w:firstLine="540"/>
        <w:jc w:val="both"/>
      </w:pPr>
      <w:r>
        <w:t>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686DA8" w:rsidRDefault="00686DA8">
      <w:pPr>
        <w:pStyle w:val="ConsPlusNormal"/>
        <w:spacing w:before="28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86DA8" w:rsidRDefault="00686DA8">
      <w:pPr>
        <w:pStyle w:val="ConsPlusNormal"/>
        <w:spacing w:before="28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86DA8" w:rsidRDefault="00686DA8">
      <w:pPr>
        <w:pStyle w:val="ConsPlusNormal"/>
        <w:spacing w:before="280"/>
        <w:ind w:firstLine="540"/>
        <w:jc w:val="both"/>
      </w:pPr>
      <w:r>
        <w:t>и) объемов импорта нефти, нефтепродуктов и природного газа;</w:t>
      </w:r>
    </w:p>
    <w:p w:rsidR="00686DA8" w:rsidRDefault="00686DA8">
      <w:pPr>
        <w:pStyle w:val="ConsPlusNormal"/>
        <w:spacing w:before="280"/>
        <w:ind w:firstLine="540"/>
        <w:jc w:val="both"/>
      </w:pPr>
      <w:r>
        <w:t xml:space="preserve">к) объемов нефти, добытой на участках недр, расположенных на территориях, указанных в </w:t>
      </w:r>
      <w:hyperlink r:id="rId186">
        <w:r>
          <w:rPr>
            <w:color w:val="0000FF"/>
          </w:rPr>
          <w:t>подпунктах 1</w:t>
        </w:r>
      </w:hyperlink>
      <w:r>
        <w:t xml:space="preserve"> - </w:t>
      </w:r>
      <w:hyperlink r:id="rId187">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188">
        <w:r>
          <w:rPr>
            <w:color w:val="0000FF"/>
          </w:rPr>
          <w:t>подпунктами 2</w:t>
        </w:r>
      </w:hyperlink>
      <w:r>
        <w:t xml:space="preserve"> - </w:t>
      </w:r>
      <w:hyperlink r:id="rId189">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190">
        <w:r>
          <w:rPr>
            <w:color w:val="0000FF"/>
          </w:rPr>
          <w:t>подпунктах 1</w:t>
        </w:r>
      </w:hyperlink>
      <w:r>
        <w:t xml:space="preserve"> - </w:t>
      </w:r>
      <w:hyperlink r:id="rId191">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м) объемов нефтяного сырья, направленного на переработку, с разбивкой по территориям, указанным в </w:t>
      </w:r>
      <w:hyperlink r:id="rId192">
        <w:r>
          <w:rPr>
            <w:color w:val="0000FF"/>
          </w:rPr>
          <w:t>абзацах девятом</w:t>
        </w:r>
      </w:hyperlink>
      <w:r>
        <w:t xml:space="preserve"> - </w:t>
      </w:r>
      <w:hyperlink r:id="rId193">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194">
        <w:r>
          <w:rPr>
            <w:color w:val="0000FF"/>
          </w:rPr>
          <w:t>абзацах девятом</w:t>
        </w:r>
      </w:hyperlink>
      <w:r>
        <w:t xml:space="preserve"> - </w:t>
      </w:r>
      <w:hyperlink r:id="rId195">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о) объемов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роттердамского рынка нефтяного сырья с разбивкой по видам (в том числе помесячно);</w:t>
      </w:r>
    </w:p>
    <w:p w:rsidR="00686DA8" w:rsidRDefault="00686DA8">
      <w:pPr>
        <w:pStyle w:val="ConsPlusNormal"/>
        <w:spacing w:before="280"/>
        <w:ind w:firstLine="540"/>
        <w:jc w:val="both"/>
      </w:pPr>
      <w:bookmarkStart w:id="18" w:name="P375"/>
      <w:bookmarkEnd w:id="18"/>
      <w:r>
        <w:t>р) объемов и динамики отпуска товаров, услуг в регулируемых видах деятельности в сферах электроэнергетики, газоснабжения и (за исключением поставок для нужд конечных потребителей) теплоснабжения (с разбивкой по видам такой деятельности);</w:t>
      </w:r>
    </w:p>
    <w:p w:rsidR="00686DA8" w:rsidRDefault="00686DA8">
      <w:pPr>
        <w:pStyle w:val="ConsPlusNormal"/>
        <w:spacing w:before="280"/>
        <w:ind w:firstLine="540"/>
        <w:jc w:val="both"/>
      </w:pPr>
      <w:r>
        <w:t xml:space="preserve">с) объемов выручки хозяйствующих субъектов, осуществляющих регулируемые виды деятельности в сферах, предусмотренных </w:t>
      </w:r>
      <w:hyperlink w:anchor="P375">
        <w:r>
          <w:rPr>
            <w:color w:val="0000FF"/>
          </w:rPr>
          <w:t>подпунктом "р"</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r>
        <w:t xml:space="preserve">т) объемов и динамики операционных расходов хозяйствующих субъектов, осуществляющих регулируемые виды деятельности в сферах, предусмотренных </w:t>
      </w:r>
      <w:hyperlink w:anchor="P375">
        <w:r>
          <w:rPr>
            <w:color w:val="0000FF"/>
          </w:rPr>
          <w:t>подпунктом "р"</w:t>
        </w:r>
      </w:hyperlink>
      <w:r>
        <w:t xml:space="preserve"> настоящего пункта, с разбивкой по видам такой деятельности, основным составляющим себестоимости продукции и (для регулируемых видов деятельности в сфере электроэнергетики и теплоснабжения) указанием прогнозируемых индексов эффективности операционных расходов, предусмотренных </w:t>
      </w:r>
      <w:hyperlink r:id="rId196">
        <w:r>
          <w:rPr>
            <w:color w:val="0000FF"/>
          </w:rPr>
          <w:t>Основами</w:t>
        </w:r>
      </w:hyperlink>
      <w:r>
        <w:t xml:space="preserve"> ценообразования в области регулируемых цен (тарифов) в электроэнергетике и </w:t>
      </w:r>
      <w:hyperlink r:id="rId197">
        <w:r>
          <w:rPr>
            <w:color w:val="0000FF"/>
          </w:rPr>
          <w:t>Основами</w:t>
        </w:r>
      </w:hyperlink>
      <w:r>
        <w:t xml:space="preserve"> ценообразования в сфере теплоснабжения;</w:t>
      </w:r>
    </w:p>
    <w:p w:rsidR="00686DA8" w:rsidRDefault="00686DA8">
      <w:pPr>
        <w:pStyle w:val="ConsPlusNormal"/>
        <w:spacing w:before="280"/>
        <w:ind w:firstLine="540"/>
        <w:jc w:val="both"/>
      </w:pPr>
      <w:r>
        <w:t xml:space="preserve">у) величин планируемой к начислению амортизации основных средств и нематериальных активов хозяйствующих субъектов, осуществляющих регулируемые виды деятельности в сферах, предусмотренных </w:t>
      </w:r>
      <w:hyperlink w:anchor="P375">
        <w:r>
          <w:rPr>
            <w:color w:val="0000FF"/>
          </w:rPr>
          <w:t>подпунктом "р"</w:t>
        </w:r>
      </w:hyperlink>
      <w:r>
        <w:t xml:space="preserve"> настоящего пункта (с разбивкой по видам такой деятельности);</w:t>
      </w:r>
    </w:p>
    <w:p w:rsidR="00686DA8" w:rsidRDefault="00686DA8">
      <w:pPr>
        <w:pStyle w:val="ConsPlusNormal"/>
        <w:spacing w:before="280"/>
        <w:ind w:firstLine="540"/>
        <w:jc w:val="both"/>
      </w:pPr>
      <w:bookmarkStart w:id="19" w:name="P379"/>
      <w:bookmarkEnd w:id="19"/>
      <w:r>
        <w:t xml:space="preserve">ф) объемов и динамики расходов, связанных с реализацией инвестиционных программ хозяйствующих субъектов, осуществляющих регулируемые виды деятельности в сферах, предусмотренных </w:t>
      </w:r>
      <w:hyperlink w:anchor="P375">
        <w:r>
          <w:rPr>
            <w:color w:val="0000FF"/>
          </w:rPr>
          <w:t>подпунктом "р"</w:t>
        </w:r>
      </w:hyperlink>
      <w:r>
        <w:t xml:space="preserve"> настоящего пункта, с разбивкой по видам такой деятельности и источникам финансирования инвестиционных программ, включая предполагаемые объемы заемных средств (заемного капитала).</w:t>
      </w:r>
    </w:p>
    <w:p w:rsidR="00686DA8" w:rsidRDefault="00686DA8">
      <w:pPr>
        <w:pStyle w:val="ConsPlusNormal"/>
        <w:jc w:val="both"/>
      </w:pPr>
      <w:r>
        <w:t xml:space="preserve">(п. 48 в ред. </w:t>
      </w:r>
      <w:hyperlink r:id="rId198">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49. Федеральная служба по контролю за алкогольным и табачным рынками ежегодно, до 20 июля текущего финансового года, представляет в Министерство экономического развития Российской Федерации и Министерство финансов Российской Федерации (дополнительно к материалам, указанным в </w:t>
      </w:r>
      <w:hyperlink w:anchor="P322">
        <w:r>
          <w:rPr>
            <w:color w:val="0000FF"/>
          </w:rPr>
          <w:t>пункте 41</w:t>
        </w:r>
      </w:hyperlink>
      <w:r>
        <w:t xml:space="preserve"> настоящих Правил) уточненные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199">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 а также показателей средней крепости (содержание безводного этилового спирта) алкогольной продукции.</w:t>
      </w:r>
    </w:p>
    <w:p w:rsidR="00686DA8" w:rsidRDefault="00686DA8">
      <w:pPr>
        <w:pStyle w:val="ConsPlusNormal"/>
        <w:jc w:val="both"/>
      </w:pPr>
      <w:r>
        <w:t xml:space="preserve">(в ред. Постановлений Правительства РФ от 27.04.2018 </w:t>
      </w:r>
      <w:hyperlink r:id="rId200">
        <w:r>
          <w:rPr>
            <w:color w:val="0000FF"/>
          </w:rPr>
          <w:t>N 512</w:t>
        </w:r>
      </w:hyperlink>
      <w:r>
        <w:t xml:space="preserve">, от 19.01.2024 </w:t>
      </w:r>
      <w:hyperlink r:id="rId201">
        <w:r>
          <w:rPr>
            <w:color w:val="0000FF"/>
          </w:rPr>
          <w:t>N 25</w:t>
        </w:r>
      </w:hyperlink>
      <w:r>
        <w:t>)</w:t>
      </w:r>
    </w:p>
    <w:p w:rsidR="00686DA8" w:rsidRDefault="00686DA8">
      <w:pPr>
        <w:pStyle w:val="ConsPlusNormal"/>
        <w:spacing w:before="280"/>
        <w:ind w:firstLine="540"/>
        <w:jc w:val="both"/>
      </w:pPr>
      <w:r>
        <w:t>50. Федеральная антимонопольная служба ежегодно, до 20 июля текущего финансового года, представляет в Министерство экономического развития Российской Федерации с учетом данных об утвержденных долгосрочных параметрах регулирования деятельности хозяйствующих субъектов, осуществляющих регулируемые виды деятельности в сферах электроэнергетики, газоснабжения, водоснабжения и водоотведения, теплоснабжения, уточненные предложения по прогнозируемым изменениям цен (тарифов) на услуги хозяйствующих субъектов, осуществляющих регулируемые виды деятельности в инфраструктурном секторе, на среднесрочный период, по динамике изменения размера платы граждан за коммунальные услуги на среднесрочный период, а также:</w:t>
      </w:r>
    </w:p>
    <w:p w:rsidR="00686DA8" w:rsidRDefault="00686DA8">
      <w:pPr>
        <w:pStyle w:val="ConsPlusNormal"/>
        <w:spacing w:before="280"/>
        <w:ind w:firstLine="540"/>
        <w:jc w:val="both"/>
      </w:pPr>
      <w:r>
        <w:t>а) предварительные показатели прогнозируемых в среднесрочном периоде:</w:t>
      </w:r>
    </w:p>
    <w:p w:rsidR="00686DA8" w:rsidRDefault="00686DA8">
      <w:pPr>
        <w:pStyle w:val="ConsPlusNormal"/>
        <w:spacing w:before="280"/>
        <w:ind w:firstLine="540"/>
        <w:jc w:val="both"/>
      </w:pPr>
      <w:r>
        <w:t>средних оптовых цен на газ природный, поставляемый потребителям Российской Федерации (кроме населения);</w:t>
      </w:r>
    </w:p>
    <w:p w:rsidR="00686DA8" w:rsidRDefault="00686DA8">
      <w:pPr>
        <w:pStyle w:val="ConsPlusNormal"/>
        <w:spacing w:before="280"/>
        <w:ind w:firstLine="540"/>
        <w:jc w:val="both"/>
      </w:pPr>
      <w:r>
        <w:t>расходов на транспортировку и хранение газа природного при его реализации за пределы территорий государств - участников СНГ;</w:t>
      </w:r>
    </w:p>
    <w:p w:rsidR="00686DA8" w:rsidRDefault="00686DA8">
      <w:pPr>
        <w:pStyle w:val="ConsPlusNormal"/>
        <w:spacing w:before="280"/>
        <w:ind w:firstLine="540"/>
        <w:jc w:val="both"/>
      </w:pPr>
      <w:r>
        <w:t>средних тарифов на услуги по транспортировке газа природного по магистральным газопроводам, являющимся частью Единой системы газоснабжения, в пределах Российской Федерации;</w:t>
      </w:r>
    </w:p>
    <w:p w:rsidR="00686DA8" w:rsidRDefault="00686DA8">
      <w:pPr>
        <w:pStyle w:val="ConsPlusNormal"/>
        <w:spacing w:before="280"/>
        <w:ind w:firstLine="540"/>
        <w:jc w:val="both"/>
      </w:pPr>
      <w:r>
        <w:t>среднего расстояния транспортировки газа природного по магистральным газопроводам, являющимся частью Единой системы газоснабжения, в пределах Российской Федерации, а также по магистральным газопроводам организаций, не являющихся собственниками объектов Единой системы газоснабжения;</w:t>
      </w:r>
    </w:p>
    <w:p w:rsidR="00686DA8" w:rsidRDefault="00686DA8">
      <w:pPr>
        <w:pStyle w:val="ConsPlusNormal"/>
        <w:spacing w:before="280"/>
        <w:ind w:firstLine="540"/>
        <w:jc w:val="both"/>
      </w:pPr>
      <w:r>
        <w:t xml:space="preserve">б) уточненные данные о величинах показателей, предусмотренных </w:t>
      </w:r>
      <w:hyperlink w:anchor="P220">
        <w:r>
          <w:rPr>
            <w:color w:val="0000FF"/>
          </w:rPr>
          <w:t>подпунктами "б"</w:t>
        </w:r>
      </w:hyperlink>
      <w:r>
        <w:t xml:space="preserve"> - </w:t>
      </w:r>
      <w:hyperlink w:anchor="P225">
        <w:r>
          <w:rPr>
            <w:color w:val="0000FF"/>
          </w:rPr>
          <w:t>"ж" пункта 25</w:t>
        </w:r>
      </w:hyperlink>
      <w:r>
        <w:t xml:space="preserve"> и </w:t>
      </w:r>
      <w:hyperlink w:anchor="P227">
        <w:r>
          <w:rPr>
            <w:color w:val="0000FF"/>
          </w:rPr>
          <w:t>подпунктами "л"</w:t>
        </w:r>
      </w:hyperlink>
      <w:r>
        <w:t xml:space="preserve"> - </w:t>
      </w:r>
      <w:hyperlink w:anchor="P227">
        <w:r>
          <w:rPr>
            <w:color w:val="0000FF"/>
          </w:rPr>
          <w:t>"п" пункта 26</w:t>
        </w:r>
      </w:hyperlink>
      <w:r>
        <w:t xml:space="preserve"> настоящих Правил, фактически учтенных при установлении регулируемых цен (тарифов) в текущем финансовом году;</w:t>
      </w:r>
    </w:p>
    <w:p w:rsidR="00686DA8" w:rsidRDefault="00686DA8">
      <w:pPr>
        <w:pStyle w:val="ConsPlusNormal"/>
        <w:spacing w:before="280"/>
        <w:ind w:firstLine="540"/>
        <w:jc w:val="both"/>
      </w:pPr>
      <w:r>
        <w:t>в) уточненную информацию (с разбивкой по отраслям, годам и видам регулируемой деятельности) о размере экономически обоснованных расходов, не учтенных при установлении регулируемых цен (тарифов) в предыдущие периоды регулирования, о размере экономически необоснованных расходов, учтенных при установлении регулируемых цен (тарифов) в предыдущие периоды регулирования, недополученных и излишне полученных доходов хозяйствующих субъектов, осуществляющих регулируемые виды деятельности в инфраструктурном секторе, подлежащих учету при установлении регулируемых цен (тарифов) в текущем и последующих периодах регулирования в соответствии с решениями, принятыми Федеральной антимонопольной службой по результатам рассмотрения в досудебном порядке споров, связанных с установлением и (или) применением регулируемых цен (тарифов), а также вступившими в законную силу соответствующими решениями суда, с указанием сведений о таких решениях;</w:t>
      </w:r>
    </w:p>
    <w:p w:rsidR="00686DA8" w:rsidRDefault="00686DA8">
      <w:pPr>
        <w:pStyle w:val="ConsPlusNormal"/>
        <w:spacing w:before="280"/>
        <w:ind w:firstLine="540"/>
        <w:jc w:val="both"/>
      </w:pPr>
      <w:r>
        <w:t>г) уточненную информацию (с разбивкой по отраслям, годам и видам регулируемой деятельности) о величине перераспределения необходимой валовой выручки, произведенного в предыдущих и текущем периодах регулирования в соответствии с законодательством о государственном регулировании цен (тарифов) с целью сглаживания тарифных последствий и подлежащего учету в последующих периодах регулирования.</w:t>
      </w:r>
    </w:p>
    <w:p w:rsidR="00686DA8" w:rsidRDefault="00686DA8">
      <w:pPr>
        <w:pStyle w:val="ConsPlusNormal"/>
        <w:jc w:val="both"/>
      </w:pPr>
      <w:r>
        <w:t xml:space="preserve">(п. 50 в ред. </w:t>
      </w:r>
      <w:hyperlink r:id="rId202">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 xml:space="preserve">51. Федеральная таможенная служба ежегодно, не позднее 20 мая текущего финансового года, обеспечивает заинтересованные федеральные органы исполнительной власти отчетными данными за первый квартал текущего года по объемам импорта подакцизных товаров из стран дальнего зарубежья и государств - участников СНГ (с выделением Республики Армения, Республики Белоруссия, Республики Казахстан, Киргизской Республики, Республики Таджикистан и Украины), Республики Абхазия и Республики Южная Осетия, объемам припасов нефтепродуктов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и участвует в формировании заинтересованными федеральными органами исполнительной власти прогнозируемых в среднесрочном периоде показателей импорта подакцизных товаров в Российскую Федерацию (с разбивкой по видам в соответствии со </w:t>
      </w:r>
      <w:hyperlink r:id="rId203">
        <w:r>
          <w:rPr>
            <w:color w:val="0000FF"/>
          </w:rPr>
          <w:t>статьей 193</w:t>
        </w:r>
      </w:hyperlink>
      <w:r>
        <w:t xml:space="preserve"> Налогового кодекса Российской Федерации), а также экспорта нефтепродуктов (в количественном выражении) с выделением государств - членов Евразийского экономического союза.</w:t>
      </w:r>
    </w:p>
    <w:p w:rsidR="00686DA8" w:rsidRDefault="00686DA8">
      <w:pPr>
        <w:pStyle w:val="ConsPlusNormal"/>
        <w:jc w:val="both"/>
      </w:pPr>
      <w:r>
        <w:t xml:space="preserve">(п. 51 в ред. </w:t>
      </w:r>
      <w:hyperlink r:id="rId204">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52. Министерство экономического развития Российской Федерации ежегодно, не позднее 25 августа текущего финансового года, направляет в Министерство финансов Российской Федерации, Центральный банк Российской Федерации и заинтересованные федеральные органы исполнительной власти проект среднесрочного прогноза без учета показателей и характеристик, предусмотренных </w:t>
      </w:r>
      <w:hyperlink w:anchor="P304">
        <w:r>
          <w:rPr>
            <w:color w:val="0000FF"/>
          </w:rPr>
          <w:t>подпунктами "а"</w:t>
        </w:r>
      </w:hyperlink>
      <w:r>
        <w:t xml:space="preserve">, </w:t>
      </w:r>
      <w:hyperlink w:anchor="P305">
        <w:r>
          <w:rPr>
            <w:color w:val="0000FF"/>
          </w:rPr>
          <w:t>"б"</w:t>
        </w:r>
      </w:hyperlink>
      <w:r>
        <w:t xml:space="preserve">, </w:t>
      </w:r>
      <w:hyperlink w:anchor="P307">
        <w:r>
          <w:rPr>
            <w:color w:val="0000FF"/>
          </w:rPr>
          <w:t>"г"</w:t>
        </w:r>
      </w:hyperlink>
      <w:r>
        <w:t xml:space="preserve">, </w:t>
      </w:r>
      <w:hyperlink w:anchor="P309">
        <w:r>
          <w:rPr>
            <w:color w:val="0000FF"/>
          </w:rPr>
          <w:t>"е"</w:t>
        </w:r>
      </w:hyperlink>
      <w:r>
        <w:t xml:space="preserve"> и </w:t>
      </w:r>
      <w:hyperlink w:anchor="P311">
        <w:r>
          <w:rPr>
            <w:color w:val="0000FF"/>
          </w:rPr>
          <w:t>"з" пункта 37</w:t>
        </w:r>
      </w:hyperlink>
      <w:r>
        <w:t xml:space="preserve"> настоящих Правил.</w:t>
      </w:r>
    </w:p>
    <w:p w:rsidR="00686DA8" w:rsidRDefault="00686DA8">
      <w:pPr>
        <w:pStyle w:val="ConsPlusNormal"/>
        <w:jc w:val="both"/>
      </w:pPr>
      <w:r>
        <w:t xml:space="preserve">(в ред. </w:t>
      </w:r>
      <w:hyperlink r:id="rId205">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В случае корректировки на основании уточненной информации, предоставляемой заинтересованными федеральными органами исполнительной власти, показателей, предусмотренных </w:t>
      </w:r>
      <w:hyperlink w:anchor="P312">
        <w:r>
          <w:rPr>
            <w:color w:val="0000FF"/>
          </w:rPr>
          <w:t>подпунктами "и"</w:t>
        </w:r>
      </w:hyperlink>
      <w:r>
        <w:t xml:space="preserve"> и </w:t>
      </w:r>
      <w:hyperlink w:anchor="P314">
        <w:r>
          <w:rPr>
            <w:color w:val="0000FF"/>
          </w:rPr>
          <w:t>"к" пункта 37</w:t>
        </w:r>
      </w:hyperlink>
      <w:r>
        <w:t xml:space="preserve"> настоящих Правил, такие показатели дополнительно направляются Министерством экономического развития Российской Федерации на согласование в заинтересованные федеральные органы исполнительной власти и согласовываются в порядке, предусмотренном </w:t>
      </w:r>
      <w:hyperlink w:anchor="P277">
        <w:r>
          <w:rPr>
            <w:color w:val="0000FF"/>
          </w:rPr>
          <w:t>пунктом 31(1)</w:t>
        </w:r>
      </w:hyperlink>
      <w:r>
        <w:t xml:space="preserve"> настоящих Правил.</w:t>
      </w:r>
    </w:p>
    <w:p w:rsidR="00686DA8" w:rsidRDefault="00686DA8">
      <w:pPr>
        <w:pStyle w:val="ConsPlusNormal"/>
        <w:jc w:val="both"/>
      </w:pPr>
      <w:r>
        <w:t xml:space="preserve">(п. 52 в ред. </w:t>
      </w:r>
      <w:hyperlink r:id="rId206">
        <w:r>
          <w:rPr>
            <w:color w:val="0000FF"/>
          </w:rPr>
          <w:t>Постановления</w:t>
        </w:r>
      </w:hyperlink>
      <w:r>
        <w:t xml:space="preserve"> Правительства РФ от 09.09.2017 N 1090)</w:t>
      </w:r>
    </w:p>
    <w:p w:rsidR="00686DA8" w:rsidRDefault="00686DA8">
      <w:pPr>
        <w:pStyle w:val="ConsPlusNormal"/>
        <w:spacing w:before="280"/>
        <w:ind w:firstLine="540"/>
        <w:jc w:val="both"/>
      </w:pPr>
      <w:r>
        <w:t xml:space="preserve">53. Проект среднесрочного прогноза проходит процедуру общественного обсуждения в соответствии с Федеральным </w:t>
      </w:r>
      <w:hyperlink r:id="rId207">
        <w:r>
          <w:rPr>
            <w:color w:val="0000FF"/>
          </w:rPr>
          <w:t>законом</w:t>
        </w:r>
      </w:hyperlink>
      <w:r>
        <w:t xml:space="preserve"> "О стратегическом планировании в Российской Федерации".</w:t>
      </w:r>
    </w:p>
    <w:p w:rsidR="00686DA8" w:rsidRDefault="00686DA8">
      <w:pPr>
        <w:pStyle w:val="ConsPlusNormal"/>
        <w:spacing w:before="280"/>
        <w:ind w:firstLine="540"/>
        <w:jc w:val="both"/>
      </w:pPr>
      <w:r>
        <w:t>54. После одобрения Правительством Российской Федерации в течение 10 календарных дней среднесрочный прогноз размещается в электронной форме на официальном сайте Министерства экономического развития Российской Федерации в информационно-телекоммуникационной сети "Интернет".</w:t>
      </w:r>
    </w:p>
    <w:p w:rsidR="00686DA8" w:rsidRDefault="00686DA8">
      <w:pPr>
        <w:pStyle w:val="ConsPlusNormal"/>
        <w:jc w:val="both"/>
      </w:pPr>
    </w:p>
    <w:p w:rsidR="00686DA8" w:rsidRDefault="00686DA8">
      <w:pPr>
        <w:pStyle w:val="ConsPlusTitle"/>
        <w:jc w:val="center"/>
        <w:outlineLvl w:val="1"/>
      </w:pPr>
      <w:r>
        <w:t>IV. Порядок мониторинга, контроля реализации</w:t>
      </w:r>
    </w:p>
    <w:p w:rsidR="00686DA8" w:rsidRDefault="00686DA8">
      <w:pPr>
        <w:pStyle w:val="ConsPlusTitle"/>
        <w:jc w:val="center"/>
      </w:pPr>
      <w:r>
        <w:t>и корректировки среднесрочного прогноза</w:t>
      </w:r>
    </w:p>
    <w:p w:rsidR="00686DA8" w:rsidRDefault="00686DA8">
      <w:pPr>
        <w:pStyle w:val="ConsPlusNormal"/>
        <w:jc w:val="both"/>
      </w:pPr>
    </w:p>
    <w:p w:rsidR="00686DA8" w:rsidRDefault="00686DA8">
      <w:pPr>
        <w:pStyle w:val="ConsPlusNormal"/>
        <w:ind w:firstLine="540"/>
        <w:jc w:val="both"/>
      </w:pPr>
      <w:r>
        <w:t>55. Мониторинг среднесрочного прогноза осуществляется в целях выявления отклонений параметров среднесрочного прогноза, уточненных на основе итогов социально-экономического развития Российской Федерации за 3 квартала текущего финансового года, от одобренных Правительством Российской Федерации в качестве основы формирования федерального бюджета на очередной финансовый год и плановый период.</w:t>
      </w:r>
    </w:p>
    <w:p w:rsidR="00686DA8" w:rsidRDefault="00686DA8">
      <w:pPr>
        <w:pStyle w:val="ConsPlusNormal"/>
        <w:spacing w:before="280"/>
        <w:ind w:firstLine="540"/>
        <w:jc w:val="both"/>
      </w:pPr>
      <w:bookmarkStart w:id="20" w:name="P406"/>
      <w:bookmarkEnd w:id="20"/>
      <w:r>
        <w:t>56. Федеральные органы исполнительной власти и другие участники стратегического планирования ежегодно, до 10 ноября текущего финансового года, представляют в Министерство экономического развития Российской Федерации уточненные варианты прогноза развития видов экономической деятельности, секторов и сфер экономики на среднесрочный период.</w:t>
      </w:r>
    </w:p>
    <w:p w:rsidR="00686DA8" w:rsidRDefault="00686DA8">
      <w:pPr>
        <w:pStyle w:val="ConsPlusNormal"/>
        <w:spacing w:before="280"/>
        <w:ind w:firstLine="540"/>
        <w:jc w:val="both"/>
      </w:pPr>
      <w:r>
        <w:t>57. Исполнительные органы субъектов Российской Федерации ежегодно, до 10 ноября текущего года, направляют в Министерство экономического развития Российской Федерации уточненные варианты прогноза социально-экономического развития субъектов Российской Федерации на среднесрочный период.</w:t>
      </w:r>
    </w:p>
    <w:p w:rsidR="00686DA8" w:rsidRDefault="00686DA8">
      <w:pPr>
        <w:pStyle w:val="ConsPlusNormal"/>
        <w:jc w:val="both"/>
      </w:pPr>
      <w:r>
        <w:t xml:space="preserve">(в ред. </w:t>
      </w:r>
      <w:hyperlink r:id="rId208">
        <w:r>
          <w:rPr>
            <w:color w:val="0000FF"/>
          </w:rPr>
          <w:t>Постановления</w:t>
        </w:r>
      </w:hyperlink>
      <w:r>
        <w:t xml:space="preserve"> Правительства РФ от 24.03.2023 N 471)</w:t>
      </w:r>
    </w:p>
    <w:p w:rsidR="00686DA8" w:rsidRDefault="00686DA8">
      <w:pPr>
        <w:pStyle w:val="ConsPlusNormal"/>
        <w:spacing w:before="280"/>
        <w:ind w:firstLine="540"/>
        <w:jc w:val="both"/>
      </w:pPr>
      <w:r>
        <w:t xml:space="preserve">58. Федеральная таможенная служба ежегодно, до 25 октября текущего финансового года, представляет в Министерство экономического развития Российской Федерации и заинтересованные федеральные органы исполнительной власти уточненные по данным статистической отчетности за 3 квартала текущего года показатели прогнозируемого в среднесрочном периоде ввоза в Российскую Федерацию подакцизных товаров с разбивкой, в соответствии со </w:t>
      </w:r>
      <w:hyperlink r:id="rId209">
        <w:r>
          <w:rPr>
            <w:color w:val="0000FF"/>
          </w:rPr>
          <w:t>статьей 193</w:t>
        </w:r>
      </w:hyperlink>
      <w:r>
        <w:t xml:space="preserve"> части второй Налогового кодекса Российской Федерации, с выделением государств - членов Евразийского экономического союза.</w:t>
      </w:r>
    </w:p>
    <w:p w:rsidR="00686DA8" w:rsidRDefault="00686DA8">
      <w:pPr>
        <w:pStyle w:val="ConsPlusNormal"/>
        <w:jc w:val="both"/>
      </w:pPr>
      <w:r>
        <w:t xml:space="preserve">(в ред. </w:t>
      </w:r>
      <w:hyperlink r:id="rId210">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59. Министерство здравоохранения Российской Федерации и Министерство труда и социальной защиты Российской Федерации ежегодно, до 10 ноября текущего финансового года, представляют в Министерство экономического развития Российской Федерации и Министерство финансов Российской Федерации показатели исполнения бюджетов государственных внебюджетных фондов Российской Федерации за 3 квартала текущего финансового года с оценкой показателей исполнения бюджетов государственных внебюджетных фондов Российской Федерации в текущем финансовом году.</w:t>
      </w:r>
    </w:p>
    <w:p w:rsidR="00686DA8" w:rsidRDefault="00686DA8">
      <w:pPr>
        <w:pStyle w:val="ConsPlusNormal"/>
        <w:spacing w:before="280"/>
        <w:ind w:firstLine="540"/>
        <w:jc w:val="both"/>
      </w:pPr>
      <w:r>
        <w:t xml:space="preserve">60. Федеральное агентство по туризму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406">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прогнозируемого в среднесрочном периоде объема экспорта и импорта туристических поездок и динамики платных туристских услуг на среднесрочный период.</w:t>
      </w:r>
    </w:p>
    <w:p w:rsidR="00686DA8" w:rsidRDefault="00686DA8">
      <w:pPr>
        <w:pStyle w:val="ConsPlusNormal"/>
        <w:jc w:val="both"/>
      </w:pPr>
      <w:r>
        <w:t xml:space="preserve">(в ред. </w:t>
      </w:r>
      <w:hyperlink r:id="rId211">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61. Министерство промышленности и торговли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406">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86DA8" w:rsidRDefault="00686DA8">
      <w:pPr>
        <w:pStyle w:val="ConsPlusNormal"/>
        <w:spacing w:before="280"/>
        <w:ind w:firstLine="540"/>
        <w:jc w:val="both"/>
      </w:pPr>
      <w:r>
        <w:t>а) объемов производства и реализации автомобилей легковых и мотоциклов, признаваемых подакцизными товарами (с разбивкой по показателям мощности в соответствии со статьей 193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(пп. "а" в ред. </w:t>
      </w:r>
      <w:hyperlink r:id="rId212">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б) средней мощности двигателей автомобилей легковых, производимых в Российской Федерации и ввозимых в Российскую Федерацию;</w:t>
      </w:r>
    </w:p>
    <w:p w:rsidR="00686DA8" w:rsidRDefault="00686DA8">
      <w:pPr>
        <w:pStyle w:val="ConsPlusNormal"/>
        <w:spacing w:before="280"/>
        <w:ind w:firstLine="540"/>
        <w:jc w:val="both"/>
      </w:pPr>
      <w:r>
        <w:t>в) объемов добычи металлических руд, в том числе облагаемых налогом на добычу полезных ископаемых, с выделением объемов добычи многокомпонентных комплексных руд, добываемых на участках недр, расположенных полностью или частично на территории Красноярского края, содержащих и не содержащих медь, и (или) никель, и (или) металлы платиновой группы (с расшифровкой не облагаемого налогом объема);</w:t>
      </w:r>
    </w:p>
    <w:p w:rsidR="00686DA8" w:rsidRDefault="00686DA8">
      <w:pPr>
        <w:pStyle w:val="ConsPlusNormal"/>
        <w:jc w:val="both"/>
      </w:pPr>
      <w:r>
        <w:t xml:space="preserve">(пп. "в" в ред. </w:t>
      </w:r>
      <w:hyperlink r:id="rId213">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г) объемов колесных транспортных средств (шасси) и прицепов к ним, а также самоходных машин и прицепов к ним, ввозимых в Российскую Федерацию (с выделением Республики Белоруссия) и произведенных, изготовленных в Российской Федерации, в отношении которых уплачивается утилизационный сбор (с разбивкой по видам и категориям транспортных средств).</w:t>
      </w:r>
    </w:p>
    <w:p w:rsidR="00686DA8" w:rsidRDefault="00686DA8">
      <w:pPr>
        <w:pStyle w:val="ConsPlusNormal"/>
        <w:jc w:val="both"/>
      </w:pPr>
      <w:r>
        <w:t xml:space="preserve">(пп. "г" в ред. </w:t>
      </w:r>
      <w:hyperlink r:id="rId214">
        <w:r>
          <w:rPr>
            <w:color w:val="0000FF"/>
          </w:rPr>
          <w:t>Постановления</w:t>
        </w:r>
      </w:hyperlink>
      <w:r>
        <w:t xml:space="preserve"> Правительства РФ от 27.04.2018 N 512)</w:t>
      </w:r>
    </w:p>
    <w:p w:rsidR="00686DA8" w:rsidRDefault="00686DA8">
      <w:pPr>
        <w:pStyle w:val="ConsPlusNormal"/>
        <w:spacing w:before="280"/>
        <w:ind w:firstLine="540"/>
        <w:jc w:val="both"/>
      </w:pPr>
      <w:r>
        <w:t xml:space="preserve">62. Министерство сельского хозяйства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406">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86DA8" w:rsidRDefault="00686DA8">
      <w:pPr>
        <w:pStyle w:val="ConsPlusNormal"/>
        <w:spacing w:before="280"/>
        <w:ind w:firstLine="540"/>
        <w:jc w:val="both"/>
      </w:pPr>
      <w:r>
        <w:t>а) объемов производства и реализации табачной продукции, электронных систем доставки никотина, табака (табачных изделий), предназначенного (предназначенных) для потребления путем нагревания, жидкостей для электронных систем доставки никотина,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по видам табачной продукции),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jc w:val="both"/>
      </w:pPr>
      <w:r>
        <w:t xml:space="preserve">(в ред. Постановлений Правительства РФ от 27.04.2018 </w:t>
      </w:r>
      <w:hyperlink r:id="rId215">
        <w:r>
          <w:rPr>
            <w:color w:val="0000FF"/>
          </w:rPr>
          <w:t>N 512</w:t>
        </w:r>
      </w:hyperlink>
      <w:r>
        <w:t xml:space="preserve">, от 18.05.2019 </w:t>
      </w:r>
      <w:hyperlink r:id="rId216">
        <w:r>
          <w:rPr>
            <w:color w:val="0000FF"/>
          </w:rPr>
          <w:t>N 615</w:t>
        </w:r>
      </w:hyperlink>
      <w:r>
        <w:t>)</w:t>
      </w:r>
    </w:p>
    <w:p w:rsidR="00686DA8" w:rsidRDefault="00686DA8">
      <w:pPr>
        <w:pStyle w:val="ConsPlusNormal"/>
        <w:spacing w:before="280"/>
        <w:ind w:firstLine="540"/>
        <w:jc w:val="both"/>
      </w:pPr>
      <w:r>
        <w:t>б) цен реализации табачной продукции (для подакцизной продукции, в отношении которой установлены адвалорные или комбинированные ставки акцизов).</w:t>
      </w:r>
    </w:p>
    <w:p w:rsidR="00686DA8" w:rsidRDefault="00686DA8">
      <w:pPr>
        <w:pStyle w:val="ConsPlusNormal"/>
        <w:spacing w:before="280"/>
        <w:ind w:firstLine="540"/>
        <w:jc w:val="both"/>
      </w:pPr>
      <w:r>
        <w:t xml:space="preserve">63. Министерство энергетики Российской Федерации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406">
        <w:r>
          <w:rPr>
            <w:color w:val="0000FF"/>
          </w:rPr>
          <w:t>пункте 56</w:t>
        </w:r>
      </w:hyperlink>
      <w:r>
        <w:t xml:space="preserve"> настоящих Правил) уточненные по данным статистической отчетности за 3 квартала текущего года показатели прогнозируемых в среднесрочном периоде:</w:t>
      </w:r>
    </w:p>
    <w:p w:rsidR="00686DA8" w:rsidRDefault="00686DA8">
      <w:pPr>
        <w:pStyle w:val="ConsPlusNormal"/>
        <w:spacing w:before="280"/>
        <w:ind w:firstLine="540"/>
        <w:jc w:val="both"/>
      </w:pPr>
      <w:r>
        <w:t xml:space="preserve">а) объемов производства и реализации подакцизной продукции, производимой в Российской Федерации предприятиями нефтегазового и нефтехимического комплексов (бензин автомобильный (с разбивкой по классам), дизельное топливо, бензин прямогонный, масло для дизельных и карбюраторных (инжекторных) двигателей, средние дистилляты (с разбивкой по видам операций согласно </w:t>
      </w:r>
      <w:hyperlink r:id="rId217">
        <w:r>
          <w:rPr>
            <w:color w:val="0000FF"/>
          </w:rPr>
          <w:t>подпунктам 29</w:t>
        </w:r>
      </w:hyperlink>
      <w:r>
        <w:t xml:space="preserve"> - </w:t>
      </w:r>
      <w:hyperlink r:id="rId218">
        <w:r>
          <w:rPr>
            <w:color w:val="0000FF"/>
          </w:rPr>
          <w:t>33 пункта 1 статьи 182</w:t>
        </w:r>
      </w:hyperlink>
      <w:r>
        <w:t xml:space="preserve"> Налогового кодекса Российской Федерации с учетом коэффициентов, предусмотренных </w:t>
      </w:r>
      <w:hyperlink r:id="rId219">
        <w:r>
          <w:rPr>
            <w:color w:val="0000FF"/>
          </w:rPr>
          <w:t>пунктами 22</w:t>
        </w:r>
      </w:hyperlink>
      <w:r>
        <w:t xml:space="preserve"> - </w:t>
      </w:r>
      <w:hyperlink r:id="rId220">
        <w:r>
          <w:rPr>
            <w:color w:val="0000FF"/>
          </w:rPr>
          <w:t>25 статьи 200</w:t>
        </w:r>
      </w:hyperlink>
      <w:r>
        <w:t xml:space="preserve"> Налогового кодекса Российской Федерации), бензол, параксилол, ортоксилол, авиационный керосин, темное судовое топливо, в том числе подлежащей обложению акцизами (производимой и реализуемой в Российской Федерации, ввозимой в Российскую Федерацию) и освобождаемой от обложения акцизами (вывозимой из Российской Федерации), с выделением государств - членов Евразийского экономического союза (в том числе с поквартальной разбивкой);</w:t>
      </w:r>
    </w:p>
    <w:p w:rsidR="00686DA8" w:rsidRDefault="00686DA8">
      <w:pPr>
        <w:pStyle w:val="ConsPlusNormal"/>
        <w:spacing w:before="280"/>
        <w:ind w:firstLine="540"/>
        <w:jc w:val="both"/>
      </w:pPr>
      <w:r>
        <w:t xml:space="preserve">б) объемов добычи углеводородного сырья (с разбивкой по видам), за исключением объемов добычи, в отношении дополнительного дохода от которой исчисляется налог на дополнительный доход от добычи углеводородного сырья, из них объемы добычи, дополнительный доход от которой не облагается налогом на дополнительный доход от добычи углеводородного сырья, объемы добычи при выполнении соглашений о разделе продукции (с разбивкой по соглашениям), объемы добычи, облагаемые налогом на добычу полезных ископаемых по ставкам с применением коэффициентов и показателей в соответствии со </w:t>
      </w:r>
      <w:hyperlink r:id="rId221">
        <w:r>
          <w:rPr>
            <w:color w:val="0000FF"/>
          </w:rPr>
          <w:t>статьями 342</w:t>
        </w:r>
      </w:hyperlink>
      <w:r>
        <w:t xml:space="preserve">, </w:t>
      </w:r>
      <w:hyperlink r:id="rId222">
        <w:r>
          <w:rPr>
            <w:color w:val="0000FF"/>
          </w:rPr>
          <w:t>342.2</w:t>
        </w:r>
      </w:hyperlink>
      <w:r>
        <w:t xml:space="preserve"> - </w:t>
      </w:r>
      <w:hyperlink r:id="rId223">
        <w:r>
          <w:rPr>
            <w:color w:val="0000FF"/>
          </w:rPr>
          <w:t>342.5</w:t>
        </w:r>
      </w:hyperlink>
      <w:r>
        <w:t xml:space="preserve"> Налогового кодекса Российской Федерации (в том числе объемы добычи на континентальном шельфе Российской Федерации и в исключительной экономической зоне Российской Федерации, объемы добычи на новых морских месторождениях, объемы добычи на месторождениях с выработанностью свыше 80 процентов, объемы добычи, облагаемые налогом на добычу полезных ископаемых по ставке 0 процентов, объемы добычи, облагаемые налогом на добычу полезных ископаемых по пониженной налоговой ставке, объемы добычи нефти на участках недр, характеризующихся степенью сложности добычи, объемы добычи газа и газового конденсата (с разбивкой по степени выработанности и глубине залегания), объемы добычи газа и газового конденсата налогоплательщиками, являющимися собственниками объектов Единой системы газоснабжения), и объемов добычи угля (антрацита, угля коксующегося, угля бурого и угля, за исключением антрацита, угля коксующегося и угля бурого);</w:t>
      </w:r>
    </w:p>
    <w:p w:rsidR="00686DA8" w:rsidRDefault="00686D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686D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6DA8" w:rsidRDefault="00686D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6DA8" w:rsidRDefault="00686DA8">
            <w:pPr>
              <w:pStyle w:val="ConsPlusNormal"/>
              <w:jc w:val="both"/>
            </w:pPr>
            <w:r>
              <w:rPr>
                <w:color w:val="392C69"/>
              </w:rPr>
              <w:t>КонсультантПлюс: примечание.</w:t>
            </w:r>
          </w:p>
          <w:p w:rsidR="00686DA8" w:rsidRDefault="00686DA8">
            <w:pPr>
              <w:pStyle w:val="ConsPlusNormal"/>
              <w:jc w:val="both"/>
            </w:pPr>
            <w:hyperlink r:id="rId224">
              <w:r>
                <w:rPr>
                  <w:color w:val="0000FF"/>
                </w:rPr>
                <w:t>П. 5 ст. 3.1</w:t>
              </w:r>
            </w:hyperlink>
            <w:r>
              <w:rPr>
                <w:color w:val="392C69"/>
              </w:rPr>
              <w:t xml:space="preserve"> ФЗ от 21.05.1993 N 5003-1 </w:t>
            </w:r>
            <w:hyperlink r:id="rId225">
              <w:r>
                <w:rPr>
                  <w:color w:val="0000FF"/>
                </w:rPr>
                <w:t>утратил</w:t>
              </w:r>
            </w:hyperlink>
            <w:r>
              <w:rPr>
                <w:color w:val="392C69"/>
              </w:rPr>
              <w:t xml:space="preserve"> силу с 01.01.2021 в связи с принятием ФЗ от 15.10.2020 </w:t>
            </w:r>
            <w:hyperlink r:id="rId226">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6DA8" w:rsidRDefault="00686DA8">
            <w:pPr>
              <w:pStyle w:val="ConsPlusNormal"/>
            </w:pPr>
          </w:p>
        </w:tc>
      </w:tr>
    </w:tbl>
    <w:p w:rsidR="00686DA8" w:rsidRDefault="00686DA8">
      <w:pPr>
        <w:pStyle w:val="ConsPlusNormal"/>
        <w:spacing w:before="360"/>
        <w:ind w:firstLine="540"/>
        <w:jc w:val="both"/>
      </w:pPr>
      <w:r>
        <w:t xml:space="preserve">в) объемов экспорта нефти, облагаемых вывозной таможенной пошлиной (в количественном выражении) (из них объемы нефти с месторождений, указанных в </w:t>
      </w:r>
      <w:hyperlink r:id="rId227">
        <w:r>
          <w:rPr>
            <w:color w:val="0000FF"/>
          </w:rPr>
          <w:t>подпункте 4 пункта 5 статьи 3.1</w:t>
        </w:r>
      </w:hyperlink>
      <w:r>
        <w:t xml:space="preserve"> Закона Российской Федерации "О таможенном тарифе", объемы сверхвязкой нефти), в страны дальнего зарубежья и государства - участники СНГ (с выделением Республики Армения, Республики Белоруссия, Республики Казахстан и Киргизской Республики) (в том числе с поквартальной разбивкой), а также объемов экспорта нефти, облагаемых вывозной таможенной пошлиной, в страны дальнего зарубежья (в очередном финансовом году с помесячной разбивкой);</w:t>
      </w:r>
    </w:p>
    <w:p w:rsidR="00686DA8" w:rsidRDefault="00686DA8">
      <w:pPr>
        <w:pStyle w:val="ConsPlusNormal"/>
        <w:spacing w:before="280"/>
        <w:ind w:firstLine="540"/>
        <w:jc w:val="both"/>
      </w:pPr>
      <w:r>
        <w:t>г) объемов экспорта природного газа в страны дальнего зарубежья (в очередном финансовом году с помесячной разбивкой) и государства - участники СНГ с выделением Украины и Республики Молдова (в том числе с поквартальной разбивкой);</w:t>
      </w:r>
    </w:p>
    <w:p w:rsidR="00686DA8" w:rsidRDefault="00686DA8">
      <w:pPr>
        <w:pStyle w:val="ConsPlusNormal"/>
        <w:spacing w:before="280"/>
        <w:ind w:firstLine="540"/>
        <w:jc w:val="both"/>
      </w:pPr>
      <w:r>
        <w:t>д) объемов экспорта нефтепродуктов, облагаемых вывозной таможенной пошлиной (в количественном выражении), в том числе с выделением припасов (с распределением на "светлые" нефтепродукты (прямогонный бензин, товарные бензины, дизельное топливо и прочие "светлые" нефтепродукты) и "темные" нефтепродукты (мазут, кокс нефтяной некальцинированный, масла смазочные, битум нефтяной, вазелин и парафин (кроме сырых и прочих) и прочие "темные" нефтепродукты), в страны дальнего зарубежья, государства - участники СНГ (с выделением Республики Армения, Республики Белоруссия, Республики Казахстан, Киргизской Республики, Республики Таджикистан и Украины), в Республику Абхазия и Республику Южная Осетия (в том числе с поквартальной разбивкой), а также объемов экспорта нефтепродуктов, облагаемых вывозной таможенной пошлиной, в страны дальнего зарубежья с распределением на "светлые" и "темные" нефтепродукты (в очередном финансовом году с помесячной разбивкой);</w:t>
      </w:r>
    </w:p>
    <w:p w:rsidR="00686DA8" w:rsidRDefault="00686DA8">
      <w:pPr>
        <w:pStyle w:val="ConsPlusNormal"/>
        <w:spacing w:before="280"/>
        <w:ind w:firstLine="540"/>
        <w:jc w:val="both"/>
      </w:pPr>
      <w:r>
        <w:t>е) объемов экспорта природного газа по магистральному газопроводу "Голубой поток" (Соглашение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 (в очередном финансовом году с помесячной разбивкой) и объемов экспорта нефти и природного газа (в количественном выражении) при выполнении соглашений о разделе продукции (по месторождениям);</w:t>
      </w:r>
    </w:p>
    <w:p w:rsidR="00686DA8" w:rsidRDefault="00686DA8">
      <w:pPr>
        <w:pStyle w:val="ConsPlusNormal"/>
        <w:spacing w:before="280"/>
        <w:ind w:firstLine="540"/>
        <w:jc w:val="both"/>
      </w:pPr>
      <w:r>
        <w:t>ж) объемов и цен природного газа, сжиженного природного газа, реализуемых на внутреннем рынке и на экспорт при выполнении соглашения о разделе продукции (по месторождениям);</w:t>
      </w:r>
    </w:p>
    <w:p w:rsidR="00686DA8" w:rsidRDefault="00686DA8">
      <w:pPr>
        <w:pStyle w:val="ConsPlusNormal"/>
        <w:spacing w:before="280"/>
        <w:ind w:firstLine="540"/>
        <w:jc w:val="both"/>
      </w:pPr>
      <w:r>
        <w:t>з) объемов добычи полезных ископаемых на континентальном шельфе Российской Федерации и в исключительной экономической зоне Российской Федерации;</w:t>
      </w:r>
    </w:p>
    <w:p w:rsidR="00686DA8" w:rsidRDefault="00686DA8">
      <w:pPr>
        <w:pStyle w:val="ConsPlusNormal"/>
        <w:spacing w:before="280"/>
        <w:ind w:firstLine="540"/>
        <w:jc w:val="both"/>
      </w:pPr>
      <w:r>
        <w:t>и) объемов импорта нефти, нефтепродуктов и природного газа;</w:t>
      </w:r>
    </w:p>
    <w:p w:rsidR="00686DA8" w:rsidRDefault="00686DA8">
      <w:pPr>
        <w:pStyle w:val="ConsPlusNormal"/>
        <w:spacing w:before="280"/>
        <w:ind w:firstLine="540"/>
        <w:jc w:val="both"/>
      </w:pPr>
      <w:r>
        <w:t xml:space="preserve">к) объемов нефти, добытой на участках недр, расположенных на территориях, указанных в </w:t>
      </w:r>
      <w:hyperlink r:id="rId228">
        <w:r>
          <w:rPr>
            <w:color w:val="0000FF"/>
          </w:rPr>
          <w:t>подпунктах 1</w:t>
        </w:r>
      </w:hyperlink>
      <w:r>
        <w:t xml:space="preserve"> - </w:t>
      </w:r>
      <w:hyperlink r:id="rId229">
        <w:r>
          <w:rPr>
            <w:color w:val="0000FF"/>
          </w:rPr>
          <w:t>4 пункта 1 статьи 333.45</w:t>
        </w:r>
      </w:hyperlink>
      <w:r>
        <w:t xml:space="preserve"> Налогового кодекса Российской Федерации (с разбивкой по территориям), с выделением по срокам с начала промышленной добычи в соответствии с </w:t>
      </w:r>
      <w:hyperlink r:id="rId230">
        <w:r>
          <w:rPr>
            <w:color w:val="0000FF"/>
          </w:rPr>
          <w:t>подпунктами 2</w:t>
        </w:r>
      </w:hyperlink>
      <w:r>
        <w:t xml:space="preserve"> - </w:t>
      </w:r>
      <w:hyperlink r:id="rId231">
        <w:r>
          <w:rPr>
            <w:color w:val="0000FF"/>
          </w:rPr>
          <w:t>3 пункта 2 статьи 342.6</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л) объемов газового конденсата, газа попутного, газа природного, добытых на участках недр, расположенных на территориях, указанных в </w:t>
      </w:r>
      <w:hyperlink r:id="rId232">
        <w:r>
          <w:rPr>
            <w:color w:val="0000FF"/>
          </w:rPr>
          <w:t>подпунктах 1</w:t>
        </w:r>
      </w:hyperlink>
      <w:r>
        <w:t xml:space="preserve"> - </w:t>
      </w:r>
      <w:hyperlink r:id="rId233">
        <w:r>
          <w:rPr>
            <w:color w:val="0000FF"/>
          </w:rPr>
          <w:t>4 пункта 1 статьи 333.45</w:t>
        </w:r>
      </w:hyperlink>
      <w:r>
        <w:t xml:space="preserve"> Налогового кодекса Российской Федерации, с разбивкой по видам и территориям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м) объемов нефтяного сырья, направленного на переработку, с разбивкой по территориям, указанным в </w:t>
      </w:r>
      <w:hyperlink r:id="rId234">
        <w:r>
          <w:rPr>
            <w:color w:val="0000FF"/>
          </w:rPr>
          <w:t>абзацах девятом</w:t>
        </w:r>
      </w:hyperlink>
      <w:r>
        <w:t xml:space="preserve"> - </w:t>
      </w:r>
      <w:hyperlink r:id="rId235">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 xml:space="preserve">н) объемов прямогонного бензина, товарного бензина, легких и средних дистиллятов в жидком виде (при температуре 20 градусов Цельсия и давлении 760 миллиметров ртутного столба), бензола, толуола, ксилола, масел смазочных, кокса нефтяного, мазута, битума нефтяного, парафина, вазелина, отработанных нефтепродуктов, иных жидких или твердых (при температуре 20 градусов Цельсия и давлении 760 миллиметров ртутного столба) продуктов переработки нефтяного сырья, произведенных из нефтяного сырья, направленного на переработку, с разбивкой по территориям, указанным в </w:t>
      </w:r>
      <w:hyperlink r:id="rId236">
        <w:r>
          <w:rPr>
            <w:color w:val="0000FF"/>
          </w:rPr>
          <w:t>абзацах девятом</w:t>
        </w:r>
      </w:hyperlink>
      <w:r>
        <w:t xml:space="preserve"> - </w:t>
      </w:r>
      <w:hyperlink r:id="rId237">
        <w:r>
          <w:rPr>
            <w:color w:val="0000FF"/>
          </w:rPr>
          <w:t>четырнадцатом пункта 8 статьи 193</w:t>
        </w:r>
      </w:hyperlink>
      <w:r>
        <w:t xml:space="preserve"> Налогового кодекса Российской Федерации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о) объемов реализации на территории Российской Федерации высокооктанового (по исследовательскому методу 92 и более) автомобильного бензина класса 5 и дизельного топлива класса 5, произведенных из нефтяного сырья, направленного на переработку, с разбивкой по видам (в очередном финансовом году с помесячной разбивкой, далее с поквартальной разбивкой);</w:t>
      </w:r>
    </w:p>
    <w:p w:rsidR="00686DA8" w:rsidRDefault="00686DA8">
      <w:pPr>
        <w:pStyle w:val="ConsPlusNormal"/>
        <w:spacing w:before="280"/>
        <w:ind w:firstLine="540"/>
        <w:jc w:val="both"/>
      </w:pPr>
      <w:r>
        <w:t>п) затрат на транспортировку морем и перевалку в портах 1 тонны автомобильного бензина АИ-92 класса 5 и дизельного топлива класса 5 из морских портов Российской Федерации, расположенных в Северо-Западном федеральном округе, до роттердамского рынка нефтяного сырья с разбивкой по видам (в том числе помесячно).</w:t>
      </w:r>
    </w:p>
    <w:p w:rsidR="00686DA8" w:rsidRDefault="00686DA8">
      <w:pPr>
        <w:pStyle w:val="ConsPlusNormal"/>
        <w:jc w:val="both"/>
      </w:pPr>
      <w:r>
        <w:t xml:space="preserve">(п. 63 в ред. </w:t>
      </w:r>
      <w:hyperlink r:id="rId238">
        <w:r>
          <w:rPr>
            <w:color w:val="0000FF"/>
          </w:rPr>
          <w:t>Постановления</w:t>
        </w:r>
      </w:hyperlink>
      <w:r>
        <w:t xml:space="preserve"> Правительства РФ от 18.05.2019 N 615)</w:t>
      </w:r>
    </w:p>
    <w:p w:rsidR="00686DA8" w:rsidRDefault="00686DA8">
      <w:pPr>
        <w:pStyle w:val="ConsPlusNormal"/>
        <w:spacing w:before="280"/>
        <w:ind w:firstLine="540"/>
        <w:jc w:val="both"/>
      </w:pPr>
      <w:r>
        <w:t xml:space="preserve">64. Федеральная служба по контролю за алкогольным и табачным рынками ежегодно, до 10 ноября текущего финансового года, представляет в Министерство экономического развития Российской Федерации (дополнительно к материалам, указанным в </w:t>
      </w:r>
      <w:hyperlink w:anchor="P406">
        <w:r>
          <w:rPr>
            <w:color w:val="0000FF"/>
          </w:rPr>
          <w:t>пункте 56</w:t>
        </w:r>
      </w:hyperlink>
      <w:r>
        <w:t xml:space="preserve"> настоящих Правил) уточненные по данным статистической отчетности за три квартала текущего года показатели прогнозируемых в среднесрочном периоде объемов производства и реализации спирта этилового из всех видов сырья, спиртосодержащей продукции, алкогольной продукции (с разбивкой по видам в соответствии со </w:t>
      </w:r>
      <w:hyperlink r:id="rId239">
        <w:r>
          <w:rPr>
            <w:color w:val="0000FF"/>
          </w:rPr>
          <w:t>статьей 193</w:t>
        </w:r>
      </w:hyperlink>
      <w:r>
        <w:t xml:space="preserve"> части второй Налогового кодекса Российской Федерации), подлежащих обложению акцизами (производимых и реализуемых в Российской Федерации, ввозимых в Российскую Федерацию) и освобождаемых от обложения акцизами (вывозимых из Российской Федерации) (с расшифровкой необлагаемого объема реализации), с выделением государств - членов Евразийского экономического союза (в том числе с поквартальной разбивкой), а также размеров средней крепости (содержание безводного этилового спирта) алкогольной продукции.</w:t>
      </w:r>
    </w:p>
    <w:p w:rsidR="00686DA8" w:rsidRDefault="00686DA8">
      <w:pPr>
        <w:pStyle w:val="ConsPlusNormal"/>
        <w:jc w:val="both"/>
      </w:pPr>
      <w:r>
        <w:t xml:space="preserve">(в ред. Постановлений Правительства РФ от 27.04.2018 </w:t>
      </w:r>
      <w:hyperlink r:id="rId240">
        <w:r>
          <w:rPr>
            <w:color w:val="0000FF"/>
          </w:rPr>
          <w:t>N 512</w:t>
        </w:r>
      </w:hyperlink>
      <w:r>
        <w:t xml:space="preserve">, от 19.01.2024 </w:t>
      </w:r>
      <w:hyperlink r:id="rId241">
        <w:r>
          <w:rPr>
            <w:color w:val="0000FF"/>
          </w:rPr>
          <w:t>N 25</w:t>
        </w:r>
      </w:hyperlink>
      <w:r>
        <w:t>)</w:t>
      </w:r>
    </w:p>
    <w:p w:rsidR="00686DA8" w:rsidRDefault="00686DA8">
      <w:pPr>
        <w:pStyle w:val="ConsPlusNormal"/>
        <w:spacing w:before="280"/>
        <w:ind w:firstLine="540"/>
        <w:jc w:val="both"/>
      </w:pPr>
      <w:r>
        <w:t xml:space="preserve">64(1). Министерство экономического развития Российской Федерации по решению Правительства Российской Федерации в декабре 2021 г. в целях, предусмотренных </w:t>
      </w:r>
      <w:hyperlink r:id="rId242">
        <w:r>
          <w:rPr>
            <w:color w:val="0000FF"/>
          </w:rPr>
          <w:t>пунктом 2 части 3 статьи 6</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 проводит уточнение ожидаемых итогов социально-экономического развития Российской Федерации за текущий финансовый год в составе среднесрочного прогноза.</w:t>
      </w:r>
    </w:p>
    <w:p w:rsidR="00686DA8" w:rsidRDefault="00686DA8">
      <w:pPr>
        <w:pStyle w:val="ConsPlusNormal"/>
        <w:jc w:val="both"/>
      </w:pPr>
      <w:r>
        <w:t xml:space="preserve">(п. 64(1) введен </w:t>
      </w:r>
      <w:hyperlink r:id="rId243">
        <w:r>
          <w:rPr>
            <w:color w:val="0000FF"/>
          </w:rPr>
          <w:t>Постановлением</w:t>
        </w:r>
      </w:hyperlink>
      <w:r>
        <w:t xml:space="preserve"> Правительства РФ от 22.12.2021 N 2391)</w:t>
      </w:r>
    </w:p>
    <w:p w:rsidR="00686DA8" w:rsidRDefault="00686DA8">
      <w:pPr>
        <w:pStyle w:val="ConsPlusNormal"/>
        <w:spacing w:before="280"/>
        <w:ind w:firstLine="540"/>
        <w:jc w:val="both"/>
      </w:pPr>
      <w:r>
        <w:t>65. Министерство экономического развития Российской Федерации в случае существенного отклонения ключевых макроэкономических показателей, полученных по результатам мониторинга среднесрочного прогноза, от принятых за основу при формировании федерального бюджета на очередной финансовый год и плановый период или по решению Правительства Российской Федерации представляет в Правительство Российской Федерации уточненный среднесрочный прогноз.</w:t>
      </w:r>
    </w:p>
    <w:p w:rsidR="00686DA8" w:rsidRDefault="00686DA8">
      <w:pPr>
        <w:pStyle w:val="ConsPlusNormal"/>
        <w:spacing w:before="280"/>
        <w:ind w:firstLine="540"/>
        <w:jc w:val="both"/>
      </w:pPr>
      <w:r>
        <w:t>66. Корректировка среднесрочного прогноза проводится по решению Правительства Российской Федерации с учетом настоящих Правил в целях обеспечения корректировки федерального бюджета на очередной финансовый год и плановый период.</w:t>
      </w:r>
    </w:p>
    <w:p w:rsidR="00686DA8" w:rsidRDefault="00686DA8">
      <w:pPr>
        <w:pStyle w:val="ConsPlusNormal"/>
        <w:spacing w:before="280"/>
        <w:ind w:firstLine="540"/>
        <w:jc w:val="both"/>
      </w:pPr>
      <w:r>
        <w:t>67. Контроль реализации среднесрочного прогноза осуществляется Министерством экономического развития Российской Федерации на основе обобщения информации и оценки достижения показателей социально-экономического развития Российской Федерации в рамках представляемых в Правительство Российской Федерации ежегодных докладов о текущей ситуации в экономике Российской Федерации и тенденциях на ближайшую перспективу.</w:t>
      </w: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both"/>
      </w:pPr>
    </w:p>
    <w:p w:rsidR="00686DA8" w:rsidRDefault="00686DA8">
      <w:pPr>
        <w:pStyle w:val="ConsPlusNormal"/>
        <w:jc w:val="right"/>
        <w:outlineLvl w:val="0"/>
      </w:pPr>
      <w:r>
        <w:t>Приложение</w:t>
      </w:r>
    </w:p>
    <w:p w:rsidR="00686DA8" w:rsidRDefault="00686DA8">
      <w:pPr>
        <w:pStyle w:val="ConsPlusNormal"/>
        <w:jc w:val="right"/>
      </w:pPr>
      <w:r>
        <w:t>к постановлению Правительства</w:t>
      </w:r>
    </w:p>
    <w:p w:rsidR="00686DA8" w:rsidRDefault="00686DA8">
      <w:pPr>
        <w:pStyle w:val="ConsPlusNormal"/>
        <w:jc w:val="right"/>
      </w:pPr>
      <w:r>
        <w:t>Российской Федерации</w:t>
      </w:r>
    </w:p>
    <w:p w:rsidR="00686DA8" w:rsidRDefault="00686DA8">
      <w:pPr>
        <w:pStyle w:val="ConsPlusNormal"/>
        <w:jc w:val="right"/>
      </w:pPr>
      <w:r>
        <w:t>от 14 ноября 2015 г. N 1234</w:t>
      </w:r>
    </w:p>
    <w:p w:rsidR="00686DA8" w:rsidRDefault="00686DA8">
      <w:pPr>
        <w:pStyle w:val="ConsPlusNormal"/>
        <w:jc w:val="both"/>
      </w:pPr>
    </w:p>
    <w:p w:rsidR="00686DA8" w:rsidRDefault="00686DA8">
      <w:pPr>
        <w:pStyle w:val="ConsPlusTitle"/>
        <w:jc w:val="center"/>
      </w:pPr>
      <w:bookmarkStart w:id="21" w:name="P462"/>
      <w:bookmarkEnd w:id="21"/>
      <w:r>
        <w:t>ПЕРЕЧЕНЬ</w:t>
      </w:r>
    </w:p>
    <w:p w:rsidR="00686DA8" w:rsidRDefault="00686DA8">
      <w:pPr>
        <w:pStyle w:val="ConsPlusTitle"/>
        <w:jc w:val="center"/>
      </w:pPr>
      <w:r>
        <w:t>УТРАТИВШИХ СИЛУ АКТОВ ПРАВИТЕЛЬСТВА РОССИЙСКОЙ ФЕДЕРАЦИИ</w:t>
      </w:r>
    </w:p>
    <w:p w:rsidR="00686DA8" w:rsidRDefault="00686DA8">
      <w:pPr>
        <w:pStyle w:val="ConsPlusNormal"/>
        <w:jc w:val="both"/>
      </w:pPr>
    </w:p>
    <w:p w:rsidR="00686DA8" w:rsidRDefault="00686DA8">
      <w:pPr>
        <w:pStyle w:val="ConsPlusNormal"/>
        <w:ind w:firstLine="540"/>
        <w:jc w:val="both"/>
      </w:pPr>
      <w:r>
        <w:t xml:space="preserve">1. </w:t>
      </w:r>
      <w:hyperlink r:id="rId244">
        <w:r>
          <w:rPr>
            <w:color w:val="0000FF"/>
          </w:rPr>
          <w:t>Постановление</w:t>
        </w:r>
      </w:hyperlink>
      <w:r>
        <w:t xml:space="preserve"> Правительства Российской Федерации от 22 июля 2009 г. N 596 "О порядке разработки прогноза социально-экономического развития Российской Федерации" (Собрание законодательства Российской Федерации, 2009, N 30, ст. 3833).</w:t>
      </w:r>
    </w:p>
    <w:p w:rsidR="00686DA8" w:rsidRDefault="00686DA8">
      <w:pPr>
        <w:pStyle w:val="ConsPlusNormal"/>
        <w:spacing w:before="280"/>
        <w:ind w:firstLine="540"/>
        <w:jc w:val="both"/>
      </w:pPr>
      <w:r>
        <w:t xml:space="preserve">2. </w:t>
      </w:r>
      <w:hyperlink r:id="rId245">
        <w:r>
          <w:rPr>
            <w:color w:val="0000FF"/>
          </w:rPr>
          <w:t>Пункт 30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686DA8" w:rsidRDefault="00686DA8">
      <w:pPr>
        <w:pStyle w:val="ConsPlusNormal"/>
        <w:spacing w:before="280"/>
        <w:ind w:firstLine="540"/>
        <w:jc w:val="both"/>
      </w:pPr>
      <w:r>
        <w:t xml:space="preserve">3. </w:t>
      </w:r>
      <w:hyperlink r:id="rId246">
        <w:r>
          <w:rPr>
            <w:color w:val="0000FF"/>
          </w:rPr>
          <w:t>Пункт 78</w:t>
        </w:r>
      </w:hyperlink>
      <w:r>
        <w:t xml:space="preserve"> изменений, которые вносятся в акты Правительства Российской Федерации по вопросам деятельности Министерства труда и социальной защиты Российской Федерации, утвержденных постановлением Правительства Российской Федерации от 25 марта 2013 г. N 257 "Об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 (Собрание законодательства Российской Федерации, 2013, N 13, ст. 1559).</w:t>
      </w:r>
    </w:p>
    <w:p w:rsidR="00686DA8" w:rsidRDefault="00686DA8">
      <w:pPr>
        <w:pStyle w:val="ConsPlusNormal"/>
        <w:spacing w:before="280"/>
        <w:ind w:firstLine="540"/>
        <w:jc w:val="both"/>
      </w:pPr>
      <w:r>
        <w:t xml:space="preserve">4. </w:t>
      </w:r>
      <w:hyperlink r:id="rId24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июля 2014 г. N 732 "О внесении изменений в некоторые акты Правительства Российской Федерации" (Собрание законодательства Российской Федерации, 2014, N 32, ст. 4505).</w:t>
      </w:r>
    </w:p>
    <w:p w:rsidR="00686DA8" w:rsidRDefault="00686DA8">
      <w:pPr>
        <w:pStyle w:val="ConsPlusNormal"/>
        <w:spacing w:before="280"/>
        <w:ind w:firstLine="540"/>
        <w:jc w:val="both"/>
      </w:pPr>
      <w:r>
        <w:t xml:space="preserve">5. </w:t>
      </w:r>
      <w:hyperlink r:id="rId248">
        <w:r>
          <w:rPr>
            <w:color w:val="0000FF"/>
          </w:rPr>
          <w:t>Пункт 34</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686DA8" w:rsidRDefault="00686DA8">
      <w:pPr>
        <w:pStyle w:val="ConsPlusNormal"/>
        <w:jc w:val="both"/>
      </w:pPr>
    </w:p>
    <w:p w:rsidR="00686DA8" w:rsidRDefault="00686DA8">
      <w:pPr>
        <w:pStyle w:val="ConsPlusNormal"/>
        <w:jc w:val="both"/>
      </w:pPr>
    </w:p>
    <w:p w:rsidR="00686DA8" w:rsidRDefault="00686DA8">
      <w:pPr>
        <w:pStyle w:val="ConsPlusNormal"/>
        <w:pBdr>
          <w:bottom w:val="single" w:sz="6" w:space="0" w:color="auto"/>
        </w:pBdr>
        <w:spacing w:before="100" w:after="100"/>
        <w:jc w:val="both"/>
        <w:rPr>
          <w:sz w:val="2"/>
          <w:szCs w:val="2"/>
        </w:rPr>
      </w:pPr>
    </w:p>
    <w:p w:rsidR="002B54C0" w:rsidRDefault="002B54C0" w:rsidP="00D27C99">
      <w:pPr>
        <w:jc w:val="both"/>
      </w:pPr>
    </w:p>
    <w:sectPr w:rsidR="002B54C0" w:rsidSect="0076747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86DA8"/>
    <w:rsid w:val="002B54C0"/>
    <w:rsid w:val="002D3F81"/>
    <w:rsid w:val="00686DA8"/>
    <w:rsid w:val="00D27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99"/>
    <w:pPr>
      <w:spacing w:after="0" w:line="240" w:lineRule="auto"/>
      <w:ind w:firstLine="709"/>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DA8"/>
    <w:pPr>
      <w:widowControl w:val="0"/>
      <w:autoSpaceDE w:val="0"/>
      <w:autoSpaceDN w:val="0"/>
      <w:spacing w:after="0" w:line="240" w:lineRule="auto"/>
    </w:pPr>
    <w:rPr>
      <w:rFonts w:ascii="Calibri" w:eastAsiaTheme="minorEastAsia" w:hAnsi="Calibri" w:cs="Calibri"/>
      <w:sz w:val="28"/>
      <w:lang w:eastAsia="ru-RU"/>
    </w:rPr>
  </w:style>
  <w:style w:type="paragraph" w:customStyle="1" w:styleId="ConsPlusNonformat">
    <w:name w:val="ConsPlusNonformat"/>
    <w:rsid w:val="00686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6DA8"/>
    <w:pPr>
      <w:widowControl w:val="0"/>
      <w:autoSpaceDE w:val="0"/>
      <w:autoSpaceDN w:val="0"/>
      <w:spacing w:after="0" w:line="240" w:lineRule="auto"/>
    </w:pPr>
    <w:rPr>
      <w:rFonts w:ascii="Calibri" w:eastAsiaTheme="minorEastAsia" w:hAnsi="Calibri" w:cs="Calibri"/>
      <w:b/>
      <w:sz w:val="28"/>
      <w:lang w:eastAsia="ru-RU"/>
    </w:rPr>
  </w:style>
  <w:style w:type="paragraph" w:customStyle="1" w:styleId="ConsPlusCell">
    <w:name w:val="ConsPlusCell"/>
    <w:rsid w:val="00686D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6DA8"/>
    <w:pPr>
      <w:widowControl w:val="0"/>
      <w:autoSpaceDE w:val="0"/>
      <w:autoSpaceDN w:val="0"/>
      <w:spacing w:after="0" w:line="240" w:lineRule="auto"/>
    </w:pPr>
    <w:rPr>
      <w:rFonts w:ascii="Calibri" w:eastAsiaTheme="minorEastAsia" w:hAnsi="Calibri" w:cs="Calibri"/>
      <w:sz w:val="28"/>
      <w:lang w:eastAsia="ru-RU"/>
    </w:rPr>
  </w:style>
  <w:style w:type="paragraph" w:customStyle="1" w:styleId="ConsPlusTitlePage">
    <w:name w:val="ConsPlusTitlePage"/>
    <w:rsid w:val="00686D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6D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6D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77539&amp;dst=100022" TargetMode="External"/><Relationship Id="rId21" Type="http://schemas.openxmlformats.org/officeDocument/2006/relationships/hyperlink" Target="https://login.consultant.ru/link/?req=doc&amp;base=RZR&amp;n=93980" TargetMode="External"/><Relationship Id="rId42" Type="http://schemas.openxmlformats.org/officeDocument/2006/relationships/hyperlink" Target="https://login.consultant.ru/link/?req=doc&amp;base=RZR&amp;n=325132&amp;dst=100025" TargetMode="External"/><Relationship Id="rId63" Type="http://schemas.openxmlformats.org/officeDocument/2006/relationships/hyperlink" Target="https://login.consultant.ru/link/?req=doc&amp;base=RZR&amp;n=325132&amp;dst=100036" TargetMode="External"/><Relationship Id="rId84" Type="http://schemas.openxmlformats.org/officeDocument/2006/relationships/hyperlink" Target="https://login.consultant.ru/link/?req=doc&amp;base=RZR&amp;n=325132&amp;dst=100049" TargetMode="External"/><Relationship Id="rId138" Type="http://schemas.openxmlformats.org/officeDocument/2006/relationships/hyperlink" Target="https://login.consultant.ru/link/?req=doc&amp;base=RZR&amp;n=489355&amp;dst=16547" TargetMode="External"/><Relationship Id="rId159" Type="http://schemas.openxmlformats.org/officeDocument/2006/relationships/hyperlink" Target="https://login.consultant.ru/link/?req=doc&amp;base=RZR&amp;n=490140&amp;dst=101398" TargetMode="External"/><Relationship Id="rId170" Type="http://schemas.openxmlformats.org/officeDocument/2006/relationships/hyperlink" Target="https://login.consultant.ru/link/?req=doc&amp;base=RZR&amp;n=325132&amp;dst=100099" TargetMode="External"/><Relationship Id="rId191" Type="http://schemas.openxmlformats.org/officeDocument/2006/relationships/hyperlink" Target="https://login.consultant.ru/link/?req=doc&amp;base=RZR&amp;n=489355&amp;dst=17130" TargetMode="External"/><Relationship Id="rId205" Type="http://schemas.openxmlformats.org/officeDocument/2006/relationships/hyperlink" Target="https://login.consultant.ru/link/?req=doc&amp;base=RZR&amp;n=325132&amp;dst=100124" TargetMode="External"/><Relationship Id="rId226" Type="http://schemas.openxmlformats.org/officeDocument/2006/relationships/hyperlink" Target="https://login.consultant.ru/link/?req=doc&amp;base=RZR&amp;n=371687&amp;dst=100012" TargetMode="External"/><Relationship Id="rId247" Type="http://schemas.openxmlformats.org/officeDocument/2006/relationships/hyperlink" Target="https://login.consultant.ru/link/?req=doc&amp;base=RZR&amp;n=166888&amp;dst=100014" TargetMode="External"/><Relationship Id="rId107" Type="http://schemas.openxmlformats.org/officeDocument/2006/relationships/hyperlink" Target="https://login.consultant.ru/link/?req=doc&amp;base=RZR&amp;n=297098&amp;dst=100037" TargetMode="External"/><Relationship Id="rId11" Type="http://schemas.openxmlformats.org/officeDocument/2006/relationships/hyperlink" Target="https://login.consultant.ru/link/?req=doc&amp;base=RZR&amp;n=479725&amp;dst=100055" TargetMode="External"/><Relationship Id="rId32" Type="http://schemas.openxmlformats.org/officeDocument/2006/relationships/hyperlink" Target="https://login.consultant.ru/link/?req=doc&amp;base=RZR&amp;n=277539&amp;dst=100016" TargetMode="External"/><Relationship Id="rId53" Type="http://schemas.openxmlformats.org/officeDocument/2006/relationships/hyperlink" Target="https://login.consultant.ru/link/?req=doc&amp;base=RZR&amp;n=325132&amp;dst=100028" TargetMode="External"/><Relationship Id="rId74" Type="http://schemas.openxmlformats.org/officeDocument/2006/relationships/hyperlink" Target="https://login.consultant.ru/link/?req=doc&amp;base=RZR&amp;n=325132&amp;dst=100041" TargetMode="External"/><Relationship Id="rId128" Type="http://schemas.openxmlformats.org/officeDocument/2006/relationships/hyperlink" Target="https://login.consultant.ru/link/?req=doc&amp;base=RZR&amp;n=465860&amp;dst=193" TargetMode="External"/><Relationship Id="rId149" Type="http://schemas.openxmlformats.org/officeDocument/2006/relationships/hyperlink" Target="https://login.consultant.ru/link/?req=doc&amp;base=RZR&amp;n=277539&amp;dst=100050" TargetMode="External"/><Relationship Id="rId5" Type="http://schemas.openxmlformats.org/officeDocument/2006/relationships/hyperlink" Target="https://login.consultant.ru/link/?req=doc&amp;base=RZR&amp;n=277539&amp;dst=100005" TargetMode="External"/><Relationship Id="rId95" Type="http://schemas.openxmlformats.org/officeDocument/2006/relationships/hyperlink" Target="https://login.consultant.ru/link/?req=doc&amp;base=RZR&amp;n=325132&amp;dst=100054" TargetMode="External"/><Relationship Id="rId160" Type="http://schemas.openxmlformats.org/officeDocument/2006/relationships/hyperlink" Target="https://login.consultant.ru/link/?req=doc&amp;base=RZR&amp;n=325132&amp;dst=100096" TargetMode="External"/><Relationship Id="rId181" Type="http://schemas.openxmlformats.org/officeDocument/2006/relationships/hyperlink" Target="https://login.consultant.ru/link/?req=doc&amp;base=RZR&amp;n=489355&amp;dst=11135" TargetMode="External"/><Relationship Id="rId216" Type="http://schemas.openxmlformats.org/officeDocument/2006/relationships/hyperlink" Target="https://login.consultant.ru/link/?req=doc&amp;base=RZR&amp;n=325132&amp;dst=100126" TargetMode="External"/><Relationship Id="rId237" Type="http://schemas.openxmlformats.org/officeDocument/2006/relationships/hyperlink" Target="https://login.consultant.ru/link/?req=doc&amp;base=RZR&amp;n=489355&amp;dst=16547" TargetMode="External"/><Relationship Id="rId22" Type="http://schemas.openxmlformats.org/officeDocument/2006/relationships/hyperlink" Target="https://login.consultant.ru/link/?req=doc&amp;base=RZR&amp;n=207070&amp;dst=100010" TargetMode="External"/><Relationship Id="rId43" Type="http://schemas.openxmlformats.org/officeDocument/2006/relationships/hyperlink" Target="https://login.consultant.ru/link/?req=doc&amp;base=RZR&amp;n=297098&amp;dst=100017" TargetMode="External"/><Relationship Id="rId64" Type="http://schemas.openxmlformats.org/officeDocument/2006/relationships/hyperlink" Target="https://login.consultant.ru/link/?req=doc&amp;base=RZR&amp;n=325132&amp;dst=100037" TargetMode="External"/><Relationship Id="rId118" Type="http://schemas.openxmlformats.org/officeDocument/2006/relationships/hyperlink" Target="https://login.consultant.ru/link/?req=doc&amp;base=RZR&amp;n=489355&amp;dst=11988" TargetMode="External"/><Relationship Id="rId139" Type="http://schemas.openxmlformats.org/officeDocument/2006/relationships/hyperlink" Target="https://login.consultant.ru/link/?req=doc&amp;base=RZR&amp;n=491526&amp;dst=100047" TargetMode="External"/><Relationship Id="rId85" Type="http://schemas.openxmlformats.org/officeDocument/2006/relationships/hyperlink" Target="https://login.consultant.ru/link/?req=doc&amp;base=RZR&amp;n=489355&amp;dst=16542" TargetMode="External"/><Relationship Id="rId150" Type="http://schemas.openxmlformats.org/officeDocument/2006/relationships/hyperlink" Target="https://login.consultant.ru/link/?req=doc&amp;base=RZR&amp;n=277539&amp;dst=100051" TargetMode="External"/><Relationship Id="rId171" Type="http://schemas.openxmlformats.org/officeDocument/2006/relationships/hyperlink" Target="https://login.consultant.ru/link/?req=doc&amp;base=RZR&amp;n=470834&amp;dst=100023" TargetMode="External"/><Relationship Id="rId192" Type="http://schemas.openxmlformats.org/officeDocument/2006/relationships/hyperlink" Target="https://login.consultant.ru/link/?req=doc&amp;base=RZR&amp;n=489355&amp;dst=16542" TargetMode="External"/><Relationship Id="rId206" Type="http://schemas.openxmlformats.org/officeDocument/2006/relationships/hyperlink" Target="https://login.consultant.ru/link/?req=doc&amp;base=RZR&amp;n=277539&amp;dst=100092" TargetMode="External"/><Relationship Id="rId227" Type="http://schemas.openxmlformats.org/officeDocument/2006/relationships/hyperlink" Target="https://login.consultant.ru/link/?req=doc&amp;base=RZR&amp;n=465860&amp;dst=193" TargetMode="External"/><Relationship Id="rId248" Type="http://schemas.openxmlformats.org/officeDocument/2006/relationships/hyperlink" Target="https://login.consultant.ru/link/?req=doc&amp;base=RZR&amp;n=185737&amp;dst=100216" TargetMode="External"/><Relationship Id="rId12" Type="http://schemas.openxmlformats.org/officeDocument/2006/relationships/hyperlink" Target="https://login.consultant.ru/link/?req=doc&amp;base=RZR&amp;n=480785&amp;dst=100389" TargetMode="External"/><Relationship Id="rId17" Type="http://schemas.openxmlformats.org/officeDocument/2006/relationships/hyperlink" Target="https://login.consultant.ru/link/?req=doc&amp;base=RZR&amp;n=404636&amp;dst=100005" TargetMode="External"/><Relationship Id="rId33" Type="http://schemas.openxmlformats.org/officeDocument/2006/relationships/hyperlink" Target="https://login.consultant.ru/link/?req=doc&amp;base=RZR&amp;n=490140&amp;dst=101392" TargetMode="External"/><Relationship Id="rId38" Type="http://schemas.openxmlformats.org/officeDocument/2006/relationships/hyperlink" Target="https://login.consultant.ru/link/?req=doc&amp;base=RZR&amp;n=297098&amp;dst=100012" TargetMode="External"/><Relationship Id="rId59" Type="http://schemas.openxmlformats.org/officeDocument/2006/relationships/hyperlink" Target="https://login.consultant.ru/link/?req=doc&amp;base=RZR&amp;n=33936&amp;dst=100064" TargetMode="External"/><Relationship Id="rId103" Type="http://schemas.openxmlformats.org/officeDocument/2006/relationships/hyperlink" Target="https://login.consultant.ru/link/?req=doc&amp;base=RZR&amp;n=325132&amp;dst=100060" TargetMode="External"/><Relationship Id="rId108" Type="http://schemas.openxmlformats.org/officeDocument/2006/relationships/hyperlink" Target="https://login.consultant.ru/link/?req=doc&amp;base=RZR&amp;n=297098&amp;dst=100039" TargetMode="External"/><Relationship Id="rId124" Type="http://schemas.openxmlformats.org/officeDocument/2006/relationships/hyperlink" Target="https://login.consultant.ru/link/?req=doc&amp;base=RZR&amp;n=489355&amp;dst=11135" TargetMode="External"/><Relationship Id="rId129" Type="http://schemas.openxmlformats.org/officeDocument/2006/relationships/hyperlink" Target="https://login.consultant.ru/link/?req=doc&amp;base=RZR&amp;n=489355&amp;dst=15860" TargetMode="External"/><Relationship Id="rId54" Type="http://schemas.openxmlformats.org/officeDocument/2006/relationships/hyperlink" Target="https://login.consultant.ru/link/?req=doc&amp;base=RZR&amp;n=325132&amp;dst=100029" TargetMode="External"/><Relationship Id="rId70" Type="http://schemas.openxmlformats.org/officeDocument/2006/relationships/hyperlink" Target="https://login.consultant.ru/link/?req=doc&amp;base=RZR&amp;n=465860&amp;dst=193" TargetMode="External"/><Relationship Id="rId75" Type="http://schemas.openxmlformats.org/officeDocument/2006/relationships/hyperlink" Target="https://login.consultant.ru/link/?req=doc&amp;base=RZR&amp;n=325132&amp;dst=100043" TargetMode="External"/><Relationship Id="rId91" Type="http://schemas.openxmlformats.org/officeDocument/2006/relationships/hyperlink" Target="https://login.consultant.ru/link/?req=doc&amp;base=RZR&amp;n=325132&amp;dst=100052" TargetMode="External"/><Relationship Id="rId96" Type="http://schemas.openxmlformats.org/officeDocument/2006/relationships/hyperlink" Target="https://login.consultant.ru/link/?req=doc&amp;base=RZR&amp;n=325132&amp;dst=100055" TargetMode="External"/><Relationship Id="rId140" Type="http://schemas.openxmlformats.org/officeDocument/2006/relationships/hyperlink" Target="https://login.consultant.ru/link/?req=doc&amp;base=RZR&amp;n=488461&amp;dst=100030" TargetMode="External"/><Relationship Id="rId145" Type="http://schemas.openxmlformats.org/officeDocument/2006/relationships/hyperlink" Target="https://login.consultant.ru/link/?req=doc&amp;base=RZR&amp;n=479725&amp;dst=100055" TargetMode="External"/><Relationship Id="rId161" Type="http://schemas.openxmlformats.org/officeDocument/2006/relationships/hyperlink" Target="https://login.consultant.ru/link/?req=doc&amp;base=RZR&amp;n=129344" TargetMode="External"/><Relationship Id="rId166" Type="http://schemas.openxmlformats.org/officeDocument/2006/relationships/hyperlink" Target="https://login.consultant.ru/link/?req=doc&amp;base=RZR&amp;n=297098&amp;dst=100061" TargetMode="External"/><Relationship Id="rId182" Type="http://schemas.openxmlformats.org/officeDocument/2006/relationships/hyperlink" Target="https://login.consultant.ru/link/?req=doc&amp;base=RZR&amp;n=465860&amp;dst=281" TargetMode="External"/><Relationship Id="rId187" Type="http://schemas.openxmlformats.org/officeDocument/2006/relationships/hyperlink" Target="https://login.consultant.ru/link/?req=doc&amp;base=RZR&amp;n=489355&amp;dst=17130" TargetMode="External"/><Relationship Id="rId217" Type="http://schemas.openxmlformats.org/officeDocument/2006/relationships/hyperlink" Target="https://login.consultant.ru/link/?req=doc&amp;base=RZR&amp;n=489355&amp;dst=11988" TargetMode="External"/><Relationship Id="rId1" Type="http://schemas.openxmlformats.org/officeDocument/2006/relationships/styles" Target="styles.xml"/><Relationship Id="rId6" Type="http://schemas.openxmlformats.org/officeDocument/2006/relationships/hyperlink" Target="https://login.consultant.ru/link/?req=doc&amp;base=RZR&amp;n=297098&amp;dst=100005" TargetMode="External"/><Relationship Id="rId212" Type="http://schemas.openxmlformats.org/officeDocument/2006/relationships/hyperlink" Target="https://login.consultant.ru/link/?req=doc&amp;base=RZR&amp;n=297098&amp;dst=100087" TargetMode="External"/><Relationship Id="rId233" Type="http://schemas.openxmlformats.org/officeDocument/2006/relationships/hyperlink" Target="https://login.consultant.ru/link/?req=doc&amp;base=RZR&amp;n=489355&amp;dst=17130" TargetMode="External"/><Relationship Id="rId238" Type="http://schemas.openxmlformats.org/officeDocument/2006/relationships/hyperlink" Target="https://login.consultant.ru/link/?req=doc&amp;base=RZR&amp;n=325132&amp;dst=100127" TargetMode="External"/><Relationship Id="rId23" Type="http://schemas.openxmlformats.org/officeDocument/2006/relationships/hyperlink" Target="https://login.consultant.ru/link/?req=doc&amp;base=RZR&amp;n=476180&amp;dst=100003" TargetMode="External"/><Relationship Id="rId28" Type="http://schemas.openxmlformats.org/officeDocument/2006/relationships/hyperlink" Target="https://login.consultant.ru/link/?req=doc&amp;base=RZR&amp;n=490140&amp;dst=101389" TargetMode="External"/><Relationship Id="rId49" Type="http://schemas.openxmlformats.org/officeDocument/2006/relationships/hyperlink" Target="https://login.consultant.ru/link/?req=doc&amp;base=RZR&amp;n=489355&amp;dst=103450" TargetMode="External"/><Relationship Id="rId114" Type="http://schemas.openxmlformats.org/officeDocument/2006/relationships/hyperlink" Target="https://login.consultant.ru/link/?req=doc&amp;base=RZR&amp;n=470834&amp;dst=100023" TargetMode="External"/><Relationship Id="rId119" Type="http://schemas.openxmlformats.org/officeDocument/2006/relationships/hyperlink" Target="https://login.consultant.ru/link/?req=doc&amp;base=RZR&amp;n=489355&amp;dst=14742" TargetMode="External"/><Relationship Id="rId44" Type="http://schemas.openxmlformats.org/officeDocument/2006/relationships/hyperlink" Target="https://login.consultant.ru/link/?req=doc&amp;base=RZR&amp;n=277539&amp;dst=100018" TargetMode="External"/><Relationship Id="rId60" Type="http://schemas.openxmlformats.org/officeDocument/2006/relationships/hyperlink" Target="https://login.consultant.ru/link/?req=doc&amp;base=RZR&amp;n=33936&amp;dst=100064" TargetMode="External"/><Relationship Id="rId65" Type="http://schemas.openxmlformats.org/officeDocument/2006/relationships/hyperlink" Target="https://login.consultant.ru/link/?req=doc&amp;base=RZR&amp;n=325132&amp;dst=100037" TargetMode="External"/><Relationship Id="rId81" Type="http://schemas.openxmlformats.org/officeDocument/2006/relationships/hyperlink" Target="https://login.consultant.ru/link/?req=doc&amp;base=RZR&amp;n=325132&amp;dst=100048" TargetMode="External"/><Relationship Id="rId86" Type="http://schemas.openxmlformats.org/officeDocument/2006/relationships/hyperlink" Target="https://login.consultant.ru/link/?req=doc&amp;base=RZR&amp;n=489355&amp;dst=16547" TargetMode="External"/><Relationship Id="rId130" Type="http://schemas.openxmlformats.org/officeDocument/2006/relationships/hyperlink" Target="https://login.consultant.ru/link/?req=doc&amp;base=RZR&amp;n=489355&amp;dst=17130" TargetMode="External"/><Relationship Id="rId135" Type="http://schemas.openxmlformats.org/officeDocument/2006/relationships/hyperlink" Target="https://login.consultant.ru/link/?req=doc&amp;base=RZR&amp;n=489355&amp;dst=16542" TargetMode="External"/><Relationship Id="rId151" Type="http://schemas.openxmlformats.org/officeDocument/2006/relationships/hyperlink" Target="https://login.consultant.ru/link/?req=doc&amp;base=RZR&amp;n=325132&amp;dst=100091" TargetMode="External"/><Relationship Id="rId156" Type="http://schemas.openxmlformats.org/officeDocument/2006/relationships/hyperlink" Target="https://login.consultant.ru/link/?req=doc&amp;base=RZR&amp;n=277539&amp;dst=100064" TargetMode="External"/><Relationship Id="rId177" Type="http://schemas.openxmlformats.org/officeDocument/2006/relationships/hyperlink" Target="https://login.consultant.ru/link/?req=doc&amp;base=RZR&amp;n=489355&amp;dst=16573" TargetMode="External"/><Relationship Id="rId198" Type="http://schemas.openxmlformats.org/officeDocument/2006/relationships/hyperlink" Target="https://login.consultant.ru/link/?req=doc&amp;base=RZR&amp;n=325132&amp;dst=100100" TargetMode="External"/><Relationship Id="rId172" Type="http://schemas.openxmlformats.org/officeDocument/2006/relationships/hyperlink" Target="https://login.consultant.ru/link/?req=doc&amp;base=RZR&amp;n=488461&amp;dst=100030" TargetMode="External"/><Relationship Id="rId193" Type="http://schemas.openxmlformats.org/officeDocument/2006/relationships/hyperlink" Target="https://login.consultant.ru/link/?req=doc&amp;base=RZR&amp;n=489355&amp;dst=16547" TargetMode="External"/><Relationship Id="rId202" Type="http://schemas.openxmlformats.org/officeDocument/2006/relationships/hyperlink" Target="https://login.consultant.ru/link/?req=doc&amp;base=RZR&amp;n=277539&amp;dst=100082" TargetMode="External"/><Relationship Id="rId207" Type="http://schemas.openxmlformats.org/officeDocument/2006/relationships/hyperlink" Target="https://login.consultant.ru/link/?req=doc&amp;base=RZR&amp;n=480785&amp;dst=100232" TargetMode="External"/><Relationship Id="rId223" Type="http://schemas.openxmlformats.org/officeDocument/2006/relationships/hyperlink" Target="https://login.consultant.ru/link/?req=doc&amp;base=RZR&amp;n=489355&amp;dst=11135" TargetMode="External"/><Relationship Id="rId228" Type="http://schemas.openxmlformats.org/officeDocument/2006/relationships/hyperlink" Target="https://login.consultant.ru/link/?req=doc&amp;base=RZR&amp;n=489355&amp;dst=15860" TargetMode="External"/><Relationship Id="rId244" Type="http://schemas.openxmlformats.org/officeDocument/2006/relationships/hyperlink" Target="https://login.consultant.ru/link/?req=doc&amp;base=RZR&amp;n=185805" TargetMode="External"/><Relationship Id="rId249" Type="http://schemas.openxmlformats.org/officeDocument/2006/relationships/fontTable" Target="fontTable.xml"/><Relationship Id="rId13" Type="http://schemas.openxmlformats.org/officeDocument/2006/relationships/hyperlink" Target="https://login.consultant.ru/link/?req=doc&amp;base=RZR&amp;n=277539&amp;dst=100005" TargetMode="External"/><Relationship Id="rId18" Type="http://schemas.openxmlformats.org/officeDocument/2006/relationships/hyperlink" Target="https://login.consultant.ru/link/?req=doc&amp;base=RZR&amp;n=490140&amp;dst=101387" TargetMode="External"/><Relationship Id="rId39" Type="http://schemas.openxmlformats.org/officeDocument/2006/relationships/hyperlink" Target="https://login.consultant.ru/link/?req=doc&amp;base=RZR&amp;n=325132&amp;dst=100024" TargetMode="External"/><Relationship Id="rId109" Type="http://schemas.openxmlformats.org/officeDocument/2006/relationships/hyperlink" Target="https://login.consultant.ru/link/?req=doc&amp;base=RZR&amp;n=325132&amp;dst=100064" TargetMode="External"/><Relationship Id="rId34" Type="http://schemas.openxmlformats.org/officeDocument/2006/relationships/hyperlink" Target="https://login.consultant.ru/link/?req=doc&amp;base=RZR&amp;n=484268&amp;dst=101424" TargetMode="External"/><Relationship Id="rId50" Type="http://schemas.openxmlformats.org/officeDocument/2006/relationships/hyperlink" Target="https://login.consultant.ru/link/?req=doc&amp;base=RZR&amp;n=489355&amp;dst=8362" TargetMode="External"/><Relationship Id="rId55" Type="http://schemas.openxmlformats.org/officeDocument/2006/relationships/hyperlink" Target="https://login.consultant.ru/link/?req=doc&amp;base=RZR&amp;n=325132&amp;dst=100030" TargetMode="External"/><Relationship Id="rId76" Type="http://schemas.openxmlformats.org/officeDocument/2006/relationships/hyperlink" Target="https://login.consultant.ru/link/?req=doc&amp;base=RZR&amp;n=325132&amp;dst=100044" TargetMode="External"/><Relationship Id="rId97" Type="http://schemas.openxmlformats.org/officeDocument/2006/relationships/hyperlink" Target="https://login.consultant.ru/link/?req=doc&amp;base=RZR&amp;n=277539&amp;dst=100020" TargetMode="External"/><Relationship Id="rId104" Type="http://schemas.openxmlformats.org/officeDocument/2006/relationships/hyperlink" Target="https://login.consultant.ru/link/?req=doc&amp;base=RZR&amp;n=325132&amp;dst=100062" TargetMode="External"/><Relationship Id="rId120" Type="http://schemas.openxmlformats.org/officeDocument/2006/relationships/hyperlink" Target="https://login.consultant.ru/link/?req=doc&amp;base=RZR&amp;n=489355&amp;dst=16573" TargetMode="External"/><Relationship Id="rId125" Type="http://schemas.openxmlformats.org/officeDocument/2006/relationships/hyperlink" Target="https://login.consultant.ru/link/?req=doc&amp;base=RZR&amp;n=465860&amp;dst=281" TargetMode="External"/><Relationship Id="rId141" Type="http://schemas.openxmlformats.org/officeDocument/2006/relationships/hyperlink" Target="https://login.consultant.ru/link/?req=doc&amp;base=RZR&amp;n=325132&amp;dst=100067" TargetMode="External"/><Relationship Id="rId146" Type="http://schemas.openxmlformats.org/officeDocument/2006/relationships/hyperlink" Target="https://login.consultant.ru/link/?req=doc&amp;base=RZR&amp;n=489355&amp;dst=100798" TargetMode="External"/><Relationship Id="rId167" Type="http://schemas.openxmlformats.org/officeDocument/2006/relationships/hyperlink" Target="https://login.consultant.ru/link/?req=doc&amp;base=RZR&amp;n=297098&amp;dst=100062" TargetMode="External"/><Relationship Id="rId188" Type="http://schemas.openxmlformats.org/officeDocument/2006/relationships/hyperlink" Target="https://login.consultant.ru/link/?req=doc&amp;base=RZR&amp;n=489355&amp;dst=16119" TargetMode="External"/><Relationship Id="rId7" Type="http://schemas.openxmlformats.org/officeDocument/2006/relationships/hyperlink" Target="https://login.consultant.ru/link/?req=doc&amp;base=RZR&amp;n=460642&amp;dst=100154" TargetMode="External"/><Relationship Id="rId71" Type="http://schemas.openxmlformats.org/officeDocument/2006/relationships/hyperlink" Target="https://login.consultant.ru/link/?req=doc&amp;base=RZR&amp;n=325132&amp;dst=100038" TargetMode="External"/><Relationship Id="rId92" Type="http://schemas.openxmlformats.org/officeDocument/2006/relationships/hyperlink" Target="https://login.consultant.ru/link/?req=doc&amp;base=RZR&amp;n=489355&amp;dst=15860" TargetMode="External"/><Relationship Id="rId162" Type="http://schemas.openxmlformats.org/officeDocument/2006/relationships/hyperlink" Target="https://login.consultant.ru/link/?req=doc&amp;base=RZR&amp;n=130516" TargetMode="External"/><Relationship Id="rId183" Type="http://schemas.openxmlformats.org/officeDocument/2006/relationships/hyperlink" Target="https://login.consultant.ru/link/?req=doc&amp;base=RZR&amp;n=371687&amp;dst=100023" TargetMode="External"/><Relationship Id="rId213" Type="http://schemas.openxmlformats.org/officeDocument/2006/relationships/hyperlink" Target="https://login.consultant.ru/link/?req=doc&amp;base=RZR&amp;n=297098&amp;dst=100089" TargetMode="External"/><Relationship Id="rId218" Type="http://schemas.openxmlformats.org/officeDocument/2006/relationships/hyperlink" Target="https://login.consultant.ru/link/?req=doc&amp;base=RZR&amp;n=489355&amp;dst=14742" TargetMode="External"/><Relationship Id="rId234" Type="http://schemas.openxmlformats.org/officeDocument/2006/relationships/hyperlink" Target="https://login.consultant.ru/link/?req=doc&amp;base=RZR&amp;n=489355&amp;dst=16542" TargetMode="External"/><Relationship Id="rId239" Type="http://schemas.openxmlformats.org/officeDocument/2006/relationships/hyperlink" Target="https://login.consultant.ru/link/?req=doc&amp;base=RZR&amp;n=489355&amp;dst=100798" TargetMode="External"/><Relationship Id="rId2" Type="http://schemas.openxmlformats.org/officeDocument/2006/relationships/settings" Target="settings.xml"/><Relationship Id="rId29" Type="http://schemas.openxmlformats.org/officeDocument/2006/relationships/hyperlink" Target="https://login.consultant.ru/link/?req=doc&amp;base=RZR&amp;n=490140&amp;dst=101391" TargetMode="External"/><Relationship Id="rId250" Type="http://schemas.openxmlformats.org/officeDocument/2006/relationships/theme" Target="theme/theme1.xml"/><Relationship Id="rId24" Type="http://schemas.openxmlformats.org/officeDocument/2006/relationships/hyperlink" Target="https://login.consultant.ru/link/?req=doc&amp;base=RZR&amp;n=476180&amp;dst=100727" TargetMode="External"/><Relationship Id="rId40" Type="http://schemas.openxmlformats.org/officeDocument/2006/relationships/hyperlink" Target="https://login.consultant.ru/link/?req=doc&amp;base=RZR&amp;n=297098&amp;dst=100014" TargetMode="External"/><Relationship Id="rId45" Type="http://schemas.openxmlformats.org/officeDocument/2006/relationships/hyperlink" Target="https://login.consultant.ru/link/?req=doc&amp;base=RZR&amp;n=325132&amp;dst=100026" TargetMode="External"/><Relationship Id="rId66" Type="http://schemas.openxmlformats.org/officeDocument/2006/relationships/hyperlink" Target="https://login.consultant.ru/link/?req=doc&amp;base=RZR&amp;n=325132&amp;dst=100037" TargetMode="External"/><Relationship Id="rId87" Type="http://schemas.openxmlformats.org/officeDocument/2006/relationships/hyperlink" Target="https://login.consultant.ru/link/?req=doc&amp;base=RZR&amp;n=325132&amp;dst=100050" TargetMode="External"/><Relationship Id="rId110" Type="http://schemas.openxmlformats.org/officeDocument/2006/relationships/hyperlink" Target="https://login.consultant.ru/link/?req=doc&amp;base=RZR&amp;n=297098&amp;dst=100040" TargetMode="External"/><Relationship Id="rId115" Type="http://schemas.openxmlformats.org/officeDocument/2006/relationships/hyperlink" Target="https://login.consultant.ru/link/?req=doc&amp;base=RZR&amp;n=488461&amp;dst=100030" TargetMode="External"/><Relationship Id="rId131" Type="http://schemas.openxmlformats.org/officeDocument/2006/relationships/hyperlink" Target="https://login.consultant.ru/link/?req=doc&amp;base=RZR&amp;n=489355&amp;dst=16119" TargetMode="External"/><Relationship Id="rId136" Type="http://schemas.openxmlformats.org/officeDocument/2006/relationships/hyperlink" Target="https://login.consultant.ru/link/?req=doc&amp;base=RZR&amp;n=489355&amp;dst=16547" TargetMode="External"/><Relationship Id="rId157" Type="http://schemas.openxmlformats.org/officeDocument/2006/relationships/hyperlink" Target="https://login.consultant.ru/link/?req=doc&amp;base=RZR&amp;n=490140&amp;dst=101397" TargetMode="External"/><Relationship Id="rId178" Type="http://schemas.openxmlformats.org/officeDocument/2006/relationships/hyperlink" Target="https://login.consultant.ru/link/?req=doc&amp;base=RZR&amp;n=489355&amp;dst=15002" TargetMode="External"/><Relationship Id="rId61" Type="http://schemas.openxmlformats.org/officeDocument/2006/relationships/hyperlink" Target="https://login.consultant.ru/link/?req=doc&amp;base=RZR&amp;n=325132&amp;dst=100035" TargetMode="External"/><Relationship Id="rId82" Type="http://schemas.openxmlformats.org/officeDocument/2006/relationships/hyperlink" Target="https://login.consultant.ru/link/?req=doc&amp;base=RZR&amp;n=489355&amp;dst=16542" TargetMode="External"/><Relationship Id="rId152" Type="http://schemas.openxmlformats.org/officeDocument/2006/relationships/hyperlink" Target="https://login.consultant.ru/link/?req=doc&amp;base=RZR&amp;n=325132&amp;dst=100093" TargetMode="External"/><Relationship Id="rId173" Type="http://schemas.openxmlformats.org/officeDocument/2006/relationships/hyperlink" Target="https://login.consultant.ru/link/?req=doc&amp;base=RZR&amp;n=471092" TargetMode="External"/><Relationship Id="rId194" Type="http://schemas.openxmlformats.org/officeDocument/2006/relationships/hyperlink" Target="https://login.consultant.ru/link/?req=doc&amp;base=RZR&amp;n=489355&amp;dst=16542" TargetMode="External"/><Relationship Id="rId199" Type="http://schemas.openxmlformats.org/officeDocument/2006/relationships/hyperlink" Target="https://login.consultant.ru/link/?req=doc&amp;base=RZR&amp;n=489355&amp;dst=100798" TargetMode="External"/><Relationship Id="rId203" Type="http://schemas.openxmlformats.org/officeDocument/2006/relationships/hyperlink" Target="https://login.consultant.ru/link/?req=doc&amp;base=RZR&amp;n=489355&amp;dst=100798" TargetMode="External"/><Relationship Id="rId208" Type="http://schemas.openxmlformats.org/officeDocument/2006/relationships/hyperlink" Target="https://login.consultant.ru/link/?req=doc&amp;base=RZR&amp;n=490140&amp;dst=101399" TargetMode="External"/><Relationship Id="rId229" Type="http://schemas.openxmlformats.org/officeDocument/2006/relationships/hyperlink" Target="https://login.consultant.ru/link/?req=doc&amp;base=RZR&amp;n=489355&amp;dst=17130" TargetMode="External"/><Relationship Id="rId19" Type="http://schemas.openxmlformats.org/officeDocument/2006/relationships/hyperlink" Target="https://login.consultant.ru/link/?req=doc&amp;base=RZR&amp;n=479725&amp;dst=100055" TargetMode="External"/><Relationship Id="rId224" Type="http://schemas.openxmlformats.org/officeDocument/2006/relationships/hyperlink" Target="https://login.consultant.ru/link/?req=doc&amp;base=RZR&amp;n=465860&amp;dst=281" TargetMode="External"/><Relationship Id="rId240" Type="http://schemas.openxmlformats.org/officeDocument/2006/relationships/hyperlink" Target="https://login.consultant.ru/link/?req=doc&amp;base=RZR&amp;n=297098&amp;dst=100108" TargetMode="External"/><Relationship Id="rId245" Type="http://schemas.openxmlformats.org/officeDocument/2006/relationships/hyperlink" Target="https://login.consultant.ru/link/?req=doc&amp;base=RZR&amp;n=165346&amp;dst=100083" TargetMode="External"/><Relationship Id="rId14" Type="http://schemas.openxmlformats.org/officeDocument/2006/relationships/hyperlink" Target="https://login.consultant.ru/link/?req=doc&amp;base=RZR&amp;n=297098&amp;dst=100005" TargetMode="External"/><Relationship Id="rId30" Type="http://schemas.openxmlformats.org/officeDocument/2006/relationships/hyperlink" Target="https://login.consultant.ru/link/?req=doc&amp;base=RZR&amp;n=277539&amp;dst=100014" TargetMode="External"/><Relationship Id="rId35" Type="http://schemas.openxmlformats.org/officeDocument/2006/relationships/hyperlink" Target="https://login.consultant.ru/link/?req=doc&amp;base=RZR&amp;n=490140&amp;dst=101394" TargetMode="External"/><Relationship Id="rId56" Type="http://schemas.openxmlformats.org/officeDocument/2006/relationships/hyperlink" Target="https://login.consultant.ru/link/?req=doc&amp;base=RZR&amp;n=325132&amp;dst=100031" TargetMode="External"/><Relationship Id="rId77" Type="http://schemas.openxmlformats.org/officeDocument/2006/relationships/hyperlink" Target="https://login.consultant.ru/link/?req=doc&amp;base=RZR&amp;n=325132&amp;dst=100045" TargetMode="External"/><Relationship Id="rId100" Type="http://schemas.openxmlformats.org/officeDocument/2006/relationships/hyperlink" Target="https://login.consultant.ru/link/?req=doc&amp;base=RZR&amp;n=325132&amp;dst=100056" TargetMode="External"/><Relationship Id="rId105" Type="http://schemas.openxmlformats.org/officeDocument/2006/relationships/hyperlink" Target="https://login.consultant.ru/link/?req=doc&amp;base=RZR&amp;n=297098&amp;dst=100034" TargetMode="External"/><Relationship Id="rId126" Type="http://schemas.openxmlformats.org/officeDocument/2006/relationships/hyperlink" Target="https://login.consultant.ru/link/?req=doc&amp;base=RZR&amp;n=371687&amp;dst=100023" TargetMode="External"/><Relationship Id="rId147" Type="http://schemas.openxmlformats.org/officeDocument/2006/relationships/hyperlink" Target="https://login.consultant.ru/link/?req=doc&amp;base=RZR&amp;n=297098&amp;dst=100056" TargetMode="External"/><Relationship Id="rId168" Type="http://schemas.openxmlformats.org/officeDocument/2006/relationships/hyperlink" Target="https://login.consultant.ru/link/?req=doc&amp;base=RZR&amp;n=297098&amp;dst=100063" TargetMode="External"/><Relationship Id="rId8" Type="http://schemas.openxmlformats.org/officeDocument/2006/relationships/hyperlink" Target="https://login.consultant.ru/link/?req=doc&amp;base=RZR&amp;n=325132&amp;dst=100021" TargetMode="External"/><Relationship Id="rId51" Type="http://schemas.openxmlformats.org/officeDocument/2006/relationships/hyperlink" Target="https://login.consultant.ru/link/?req=doc&amp;base=RZR&amp;n=489355&amp;dst=11135" TargetMode="External"/><Relationship Id="rId72" Type="http://schemas.openxmlformats.org/officeDocument/2006/relationships/hyperlink" Target="https://login.consultant.ru/link/?req=doc&amp;base=RZR&amp;n=297098&amp;dst=100027" TargetMode="External"/><Relationship Id="rId93" Type="http://schemas.openxmlformats.org/officeDocument/2006/relationships/hyperlink" Target="https://login.consultant.ru/link/?req=doc&amp;base=RZR&amp;n=489355&amp;dst=17130" TargetMode="External"/><Relationship Id="rId98" Type="http://schemas.openxmlformats.org/officeDocument/2006/relationships/hyperlink" Target="https://login.consultant.ru/link/?req=doc&amp;base=RZR&amp;n=479725&amp;dst=100055" TargetMode="External"/><Relationship Id="rId121" Type="http://schemas.openxmlformats.org/officeDocument/2006/relationships/hyperlink" Target="https://login.consultant.ru/link/?req=doc&amp;base=RZR&amp;n=489355&amp;dst=15002" TargetMode="External"/><Relationship Id="rId142" Type="http://schemas.openxmlformats.org/officeDocument/2006/relationships/hyperlink" Target="https://login.consultant.ru/link/?req=doc&amp;base=RZR&amp;n=325132&amp;dst=100089" TargetMode="External"/><Relationship Id="rId163" Type="http://schemas.openxmlformats.org/officeDocument/2006/relationships/hyperlink" Target="https://login.consultant.ru/link/?req=doc&amp;base=RZR&amp;n=282758" TargetMode="External"/><Relationship Id="rId184" Type="http://schemas.openxmlformats.org/officeDocument/2006/relationships/hyperlink" Target="https://login.consultant.ru/link/?req=doc&amp;base=RZR&amp;n=371687&amp;dst=100012" TargetMode="External"/><Relationship Id="rId189" Type="http://schemas.openxmlformats.org/officeDocument/2006/relationships/hyperlink" Target="https://login.consultant.ru/link/?req=doc&amp;base=RZR&amp;n=489355&amp;dst=16124" TargetMode="External"/><Relationship Id="rId219" Type="http://schemas.openxmlformats.org/officeDocument/2006/relationships/hyperlink" Target="https://login.consultant.ru/link/?req=doc&amp;base=RZR&amp;n=489355&amp;dst=16573"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97098&amp;dst=100091" TargetMode="External"/><Relationship Id="rId230" Type="http://schemas.openxmlformats.org/officeDocument/2006/relationships/hyperlink" Target="https://login.consultant.ru/link/?req=doc&amp;base=RZR&amp;n=489355&amp;dst=16119" TargetMode="External"/><Relationship Id="rId235" Type="http://schemas.openxmlformats.org/officeDocument/2006/relationships/hyperlink" Target="https://login.consultant.ru/link/?req=doc&amp;base=RZR&amp;n=489355&amp;dst=16547" TargetMode="External"/><Relationship Id="rId25" Type="http://schemas.openxmlformats.org/officeDocument/2006/relationships/hyperlink" Target="https://login.consultant.ru/link/?req=doc&amp;base=RZR&amp;n=277539&amp;dst=100010" TargetMode="External"/><Relationship Id="rId46" Type="http://schemas.openxmlformats.org/officeDocument/2006/relationships/hyperlink" Target="https://login.consultant.ru/link/?req=doc&amp;base=RZR&amp;n=476180&amp;dst=100727" TargetMode="External"/><Relationship Id="rId67" Type="http://schemas.openxmlformats.org/officeDocument/2006/relationships/hyperlink" Target="https://login.consultant.ru/link/?req=doc&amp;base=RZR&amp;n=465860&amp;dst=281" TargetMode="External"/><Relationship Id="rId116" Type="http://schemas.openxmlformats.org/officeDocument/2006/relationships/hyperlink" Target="https://login.consultant.ru/link/?req=doc&amp;base=RZR&amp;n=471092" TargetMode="External"/><Relationship Id="rId137" Type="http://schemas.openxmlformats.org/officeDocument/2006/relationships/hyperlink" Target="https://login.consultant.ru/link/?req=doc&amp;base=RZR&amp;n=489355&amp;dst=16542" TargetMode="External"/><Relationship Id="rId158" Type="http://schemas.openxmlformats.org/officeDocument/2006/relationships/hyperlink" Target="https://login.consultant.ru/link/?req=doc&amp;base=RZR&amp;n=325132&amp;dst=100095" TargetMode="External"/><Relationship Id="rId20" Type="http://schemas.openxmlformats.org/officeDocument/2006/relationships/hyperlink" Target="https://login.consultant.ru/link/?req=doc&amp;base=RZR&amp;n=490140&amp;dst=101388" TargetMode="External"/><Relationship Id="rId41" Type="http://schemas.openxmlformats.org/officeDocument/2006/relationships/hyperlink" Target="https://login.consultant.ru/link/?req=doc&amp;base=RZR&amp;n=297098&amp;dst=100015" TargetMode="External"/><Relationship Id="rId62" Type="http://schemas.openxmlformats.org/officeDocument/2006/relationships/hyperlink" Target="https://login.consultant.ru/link/?req=doc&amp;base=RZR&amp;n=325132&amp;dst=100036" TargetMode="External"/><Relationship Id="rId83" Type="http://schemas.openxmlformats.org/officeDocument/2006/relationships/hyperlink" Target="https://login.consultant.ru/link/?req=doc&amp;base=RZR&amp;n=489355&amp;dst=16547" TargetMode="External"/><Relationship Id="rId88" Type="http://schemas.openxmlformats.org/officeDocument/2006/relationships/hyperlink" Target="https://login.consultant.ru/link/?req=doc&amp;base=RZR&amp;n=325132&amp;dst=100051" TargetMode="External"/><Relationship Id="rId111" Type="http://schemas.openxmlformats.org/officeDocument/2006/relationships/hyperlink" Target="https://login.consultant.ru/link/?req=doc&amp;base=RZR&amp;n=325132&amp;dst=100065" TargetMode="External"/><Relationship Id="rId132" Type="http://schemas.openxmlformats.org/officeDocument/2006/relationships/hyperlink" Target="https://login.consultant.ru/link/?req=doc&amp;base=RZR&amp;n=489355&amp;dst=16124" TargetMode="External"/><Relationship Id="rId153" Type="http://schemas.openxmlformats.org/officeDocument/2006/relationships/hyperlink" Target="https://login.consultant.ru/link/?req=doc&amp;base=RZR&amp;n=325132&amp;dst=100094" TargetMode="External"/><Relationship Id="rId174" Type="http://schemas.openxmlformats.org/officeDocument/2006/relationships/hyperlink" Target="https://login.consultant.ru/link/?req=doc&amp;base=RZR&amp;n=277539&amp;dst=100065" TargetMode="External"/><Relationship Id="rId179" Type="http://schemas.openxmlformats.org/officeDocument/2006/relationships/hyperlink" Target="https://login.consultant.ru/link/?req=doc&amp;base=RZR&amp;n=489355&amp;dst=103450" TargetMode="External"/><Relationship Id="rId195" Type="http://schemas.openxmlformats.org/officeDocument/2006/relationships/hyperlink" Target="https://login.consultant.ru/link/?req=doc&amp;base=RZR&amp;n=489355&amp;dst=16547" TargetMode="External"/><Relationship Id="rId209" Type="http://schemas.openxmlformats.org/officeDocument/2006/relationships/hyperlink" Target="https://login.consultant.ru/link/?req=doc&amp;base=RZR&amp;n=489355&amp;dst=100798" TargetMode="External"/><Relationship Id="rId190" Type="http://schemas.openxmlformats.org/officeDocument/2006/relationships/hyperlink" Target="https://login.consultant.ru/link/?req=doc&amp;base=RZR&amp;n=489355&amp;dst=15860" TargetMode="External"/><Relationship Id="rId204" Type="http://schemas.openxmlformats.org/officeDocument/2006/relationships/hyperlink" Target="https://login.consultant.ru/link/?req=doc&amp;base=RZR&amp;n=325132&amp;dst=100122" TargetMode="External"/><Relationship Id="rId220" Type="http://schemas.openxmlformats.org/officeDocument/2006/relationships/hyperlink" Target="https://login.consultant.ru/link/?req=doc&amp;base=RZR&amp;n=489355&amp;dst=15002" TargetMode="External"/><Relationship Id="rId225" Type="http://schemas.openxmlformats.org/officeDocument/2006/relationships/hyperlink" Target="https://login.consultant.ru/link/?req=doc&amp;base=RZR&amp;n=371687&amp;dst=100023" TargetMode="External"/><Relationship Id="rId241" Type="http://schemas.openxmlformats.org/officeDocument/2006/relationships/hyperlink" Target="https://login.consultant.ru/link/?req=doc&amp;base=RZR&amp;n=479725&amp;dst=100055" TargetMode="External"/><Relationship Id="rId246" Type="http://schemas.openxmlformats.org/officeDocument/2006/relationships/hyperlink" Target="https://login.consultant.ru/link/?req=doc&amp;base=RZR&amp;n=183732&amp;dst=100199" TargetMode="External"/><Relationship Id="rId15" Type="http://schemas.openxmlformats.org/officeDocument/2006/relationships/hyperlink" Target="https://login.consultant.ru/link/?req=doc&amp;base=RZR&amp;n=460642&amp;dst=100154" TargetMode="External"/><Relationship Id="rId36" Type="http://schemas.openxmlformats.org/officeDocument/2006/relationships/hyperlink" Target="https://login.consultant.ru/link/?req=doc&amp;base=RZR&amp;n=476180&amp;dst=100003" TargetMode="External"/><Relationship Id="rId57" Type="http://schemas.openxmlformats.org/officeDocument/2006/relationships/hyperlink" Target="https://login.consultant.ru/link/?req=doc&amp;base=RZR&amp;n=325132&amp;dst=100033" TargetMode="External"/><Relationship Id="rId106" Type="http://schemas.openxmlformats.org/officeDocument/2006/relationships/hyperlink" Target="https://login.consultant.ru/link/?req=doc&amp;base=RZR&amp;n=297098&amp;dst=100036" TargetMode="External"/><Relationship Id="rId127" Type="http://schemas.openxmlformats.org/officeDocument/2006/relationships/hyperlink" Target="https://login.consultant.ru/link/?req=doc&amp;base=RZR&amp;n=371687&amp;dst=100012" TargetMode="External"/><Relationship Id="rId10" Type="http://schemas.openxmlformats.org/officeDocument/2006/relationships/hyperlink" Target="https://login.consultant.ru/link/?req=doc&amp;base=RZR&amp;n=490140&amp;dst=101387" TargetMode="External"/><Relationship Id="rId31" Type="http://schemas.openxmlformats.org/officeDocument/2006/relationships/hyperlink" Target="https://login.consultant.ru/link/?req=doc&amp;base=RZR&amp;n=469774" TargetMode="External"/><Relationship Id="rId52" Type="http://schemas.openxmlformats.org/officeDocument/2006/relationships/hyperlink" Target="https://login.consultant.ru/link/?req=doc&amp;base=RZR&amp;n=297098&amp;dst=100022" TargetMode="External"/><Relationship Id="rId73" Type="http://schemas.openxmlformats.org/officeDocument/2006/relationships/hyperlink" Target="https://login.consultant.ru/link/?req=doc&amp;base=RZR&amp;n=325132&amp;dst=100040" TargetMode="External"/><Relationship Id="rId78" Type="http://schemas.openxmlformats.org/officeDocument/2006/relationships/hyperlink" Target="https://login.consultant.ru/link/?req=doc&amp;base=RZR&amp;n=489355&amp;dst=15860" TargetMode="External"/><Relationship Id="rId94" Type="http://schemas.openxmlformats.org/officeDocument/2006/relationships/hyperlink" Target="https://login.consultant.ru/link/?req=doc&amp;base=RZR&amp;n=325132&amp;dst=100053" TargetMode="External"/><Relationship Id="rId99" Type="http://schemas.openxmlformats.org/officeDocument/2006/relationships/hyperlink" Target="https://login.consultant.ru/link/?req=doc&amp;base=RZR&amp;n=489355&amp;dst=100798" TargetMode="External"/><Relationship Id="rId101" Type="http://schemas.openxmlformats.org/officeDocument/2006/relationships/hyperlink" Target="https://login.consultant.ru/link/?req=doc&amp;base=RZR&amp;n=325132&amp;dst=100058" TargetMode="External"/><Relationship Id="rId122" Type="http://schemas.openxmlformats.org/officeDocument/2006/relationships/hyperlink" Target="https://login.consultant.ru/link/?req=doc&amp;base=RZR&amp;n=489355&amp;dst=103450" TargetMode="External"/><Relationship Id="rId143" Type="http://schemas.openxmlformats.org/officeDocument/2006/relationships/hyperlink" Target="https://login.consultant.ru/link/?req=doc&amp;base=RZR&amp;n=277539&amp;dst=100040" TargetMode="External"/><Relationship Id="rId148" Type="http://schemas.openxmlformats.org/officeDocument/2006/relationships/hyperlink" Target="https://login.consultant.ru/link/?req=doc&amp;base=RZR&amp;n=490140&amp;dst=101395" TargetMode="External"/><Relationship Id="rId164" Type="http://schemas.openxmlformats.org/officeDocument/2006/relationships/hyperlink" Target="https://login.consultant.ru/link/?req=doc&amp;base=RZR&amp;n=325132&amp;dst=100097" TargetMode="External"/><Relationship Id="rId169" Type="http://schemas.openxmlformats.org/officeDocument/2006/relationships/hyperlink" Target="https://login.consultant.ru/link/?req=doc&amp;base=RZR&amp;n=297098&amp;dst=100065" TargetMode="External"/><Relationship Id="rId185" Type="http://schemas.openxmlformats.org/officeDocument/2006/relationships/hyperlink" Target="https://login.consultant.ru/link/?req=doc&amp;base=RZR&amp;n=465860&amp;dst=1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04636&amp;dst=100005" TargetMode="External"/><Relationship Id="rId180" Type="http://schemas.openxmlformats.org/officeDocument/2006/relationships/hyperlink" Target="https://login.consultant.ru/link/?req=doc&amp;base=RZR&amp;n=489355&amp;dst=8362" TargetMode="External"/><Relationship Id="rId210" Type="http://schemas.openxmlformats.org/officeDocument/2006/relationships/hyperlink" Target="https://login.consultant.ru/link/?req=doc&amp;base=RZR&amp;n=297098&amp;dst=100085" TargetMode="External"/><Relationship Id="rId215" Type="http://schemas.openxmlformats.org/officeDocument/2006/relationships/hyperlink" Target="https://login.consultant.ru/link/?req=doc&amp;base=RZR&amp;n=297098&amp;dst=100092" TargetMode="External"/><Relationship Id="rId236" Type="http://schemas.openxmlformats.org/officeDocument/2006/relationships/hyperlink" Target="https://login.consultant.ru/link/?req=doc&amp;base=RZR&amp;n=489355&amp;dst=16542" TargetMode="External"/><Relationship Id="rId26" Type="http://schemas.openxmlformats.org/officeDocument/2006/relationships/hyperlink" Target="https://login.consultant.ru/link/?req=doc&amp;base=RZR&amp;n=469774" TargetMode="External"/><Relationship Id="rId231" Type="http://schemas.openxmlformats.org/officeDocument/2006/relationships/hyperlink" Target="https://login.consultant.ru/link/?req=doc&amp;base=RZR&amp;n=489355&amp;dst=16124" TargetMode="External"/><Relationship Id="rId47" Type="http://schemas.openxmlformats.org/officeDocument/2006/relationships/hyperlink" Target="https://login.consultant.ru/link/?req=doc&amp;base=RZR&amp;n=297098&amp;dst=100019" TargetMode="External"/><Relationship Id="rId68" Type="http://schemas.openxmlformats.org/officeDocument/2006/relationships/hyperlink" Target="https://login.consultant.ru/link/?req=doc&amp;base=RZR&amp;n=371687&amp;dst=100023" TargetMode="External"/><Relationship Id="rId89" Type="http://schemas.openxmlformats.org/officeDocument/2006/relationships/hyperlink" Target="https://login.consultant.ru/link/?req=doc&amp;base=RZR&amp;n=489355&amp;dst=15860" TargetMode="External"/><Relationship Id="rId112" Type="http://schemas.openxmlformats.org/officeDocument/2006/relationships/hyperlink" Target="https://login.consultant.ru/link/?req=doc&amp;base=RZR&amp;n=325132&amp;dst=100066" TargetMode="External"/><Relationship Id="rId133" Type="http://schemas.openxmlformats.org/officeDocument/2006/relationships/hyperlink" Target="https://login.consultant.ru/link/?req=doc&amp;base=RZR&amp;n=489355&amp;dst=15860" TargetMode="External"/><Relationship Id="rId154" Type="http://schemas.openxmlformats.org/officeDocument/2006/relationships/hyperlink" Target="https://login.consultant.ru/link/?req=doc&amp;base=RZR&amp;n=277539&amp;dst=100060" TargetMode="External"/><Relationship Id="rId175" Type="http://schemas.openxmlformats.org/officeDocument/2006/relationships/hyperlink" Target="https://login.consultant.ru/link/?req=doc&amp;base=RZR&amp;n=489355&amp;dst=11988" TargetMode="External"/><Relationship Id="rId196" Type="http://schemas.openxmlformats.org/officeDocument/2006/relationships/hyperlink" Target="https://login.consultant.ru/link/?req=doc&amp;base=RZR&amp;n=491526&amp;dst=100047" TargetMode="External"/><Relationship Id="rId200" Type="http://schemas.openxmlformats.org/officeDocument/2006/relationships/hyperlink" Target="https://login.consultant.ru/link/?req=doc&amp;base=RZR&amp;n=297098&amp;dst=100081" TargetMode="External"/><Relationship Id="rId16" Type="http://schemas.openxmlformats.org/officeDocument/2006/relationships/hyperlink" Target="https://login.consultant.ru/link/?req=doc&amp;base=RZR&amp;n=325132&amp;dst=100021" TargetMode="External"/><Relationship Id="rId221" Type="http://schemas.openxmlformats.org/officeDocument/2006/relationships/hyperlink" Target="https://login.consultant.ru/link/?req=doc&amp;base=RZR&amp;n=489355&amp;dst=103450" TargetMode="External"/><Relationship Id="rId242" Type="http://schemas.openxmlformats.org/officeDocument/2006/relationships/hyperlink" Target="https://login.consultant.ru/link/?req=doc&amp;base=RZR&amp;n=401697&amp;dst=100132" TargetMode="External"/><Relationship Id="rId37" Type="http://schemas.openxmlformats.org/officeDocument/2006/relationships/hyperlink" Target="https://login.consultant.ru/link/?req=doc&amp;base=RZR&amp;n=297098&amp;dst=100011" TargetMode="External"/><Relationship Id="rId58" Type="http://schemas.openxmlformats.org/officeDocument/2006/relationships/hyperlink" Target="https://login.consultant.ru/link/?req=doc&amp;base=RZR&amp;n=325132&amp;dst=100034" TargetMode="External"/><Relationship Id="rId79" Type="http://schemas.openxmlformats.org/officeDocument/2006/relationships/hyperlink" Target="https://login.consultant.ru/link/?req=doc&amp;base=RZR&amp;n=489355&amp;dst=17130" TargetMode="External"/><Relationship Id="rId102" Type="http://schemas.openxmlformats.org/officeDocument/2006/relationships/hyperlink" Target="https://login.consultant.ru/link/?req=doc&amp;base=RZR&amp;n=325132&amp;dst=100059" TargetMode="External"/><Relationship Id="rId123" Type="http://schemas.openxmlformats.org/officeDocument/2006/relationships/hyperlink" Target="https://login.consultant.ru/link/?req=doc&amp;base=RZR&amp;n=489355&amp;dst=8362" TargetMode="External"/><Relationship Id="rId144" Type="http://schemas.openxmlformats.org/officeDocument/2006/relationships/hyperlink" Target="https://login.consultant.ru/link/?req=doc&amp;base=RZR&amp;n=325132&amp;dst=100089" TargetMode="External"/><Relationship Id="rId90" Type="http://schemas.openxmlformats.org/officeDocument/2006/relationships/hyperlink" Target="https://login.consultant.ru/link/?req=doc&amp;base=RZR&amp;n=489355&amp;dst=17130" TargetMode="External"/><Relationship Id="rId165" Type="http://schemas.openxmlformats.org/officeDocument/2006/relationships/hyperlink" Target="https://login.consultant.ru/link/?req=doc&amp;base=RZR&amp;n=297098&amp;dst=100059" TargetMode="External"/><Relationship Id="rId186" Type="http://schemas.openxmlformats.org/officeDocument/2006/relationships/hyperlink" Target="https://login.consultant.ru/link/?req=doc&amp;base=RZR&amp;n=489355&amp;dst=15860" TargetMode="External"/><Relationship Id="rId211" Type="http://schemas.openxmlformats.org/officeDocument/2006/relationships/hyperlink" Target="https://login.consultant.ru/link/?req=doc&amp;base=RZR&amp;n=325132&amp;dst=100125" TargetMode="External"/><Relationship Id="rId232" Type="http://schemas.openxmlformats.org/officeDocument/2006/relationships/hyperlink" Target="https://login.consultant.ru/link/?req=doc&amp;base=RZR&amp;n=489355&amp;dst=15860" TargetMode="External"/><Relationship Id="rId27" Type="http://schemas.openxmlformats.org/officeDocument/2006/relationships/hyperlink" Target="https://login.consultant.ru/link/?req=doc&amp;base=RZR&amp;n=277539&amp;dst=100012" TargetMode="External"/><Relationship Id="rId48" Type="http://schemas.openxmlformats.org/officeDocument/2006/relationships/hyperlink" Target="https://login.consultant.ru/link/?req=doc&amp;base=RZR&amp;n=297098&amp;dst=100020" TargetMode="External"/><Relationship Id="rId69" Type="http://schemas.openxmlformats.org/officeDocument/2006/relationships/hyperlink" Target="https://login.consultant.ru/link/?req=doc&amp;base=RZR&amp;n=371687&amp;dst=100012" TargetMode="External"/><Relationship Id="rId113" Type="http://schemas.openxmlformats.org/officeDocument/2006/relationships/hyperlink" Target="https://login.consultant.ru/link/?req=doc&amp;base=RZR&amp;n=325132&amp;dst=100066" TargetMode="External"/><Relationship Id="rId134" Type="http://schemas.openxmlformats.org/officeDocument/2006/relationships/hyperlink" Target="https://login.consultant.ru/link/?req=doc&amp;base=RZR&amp;n=489355&amp;dst=17130" TargetMode="External"/><Relationship Id="rId80" Type="http://schemas.openxmlformats.org/officeDocument/2006/relationships/hyperlink" Target="https://login.consultant.ru/link/?req=doc&amp;base=RZR&amp;n=325132&amp;dst=100047" TargetMode="External"/><Relationship Id="rId155" Type="http://schemas.openxmlformats.org/officeDocument/2006/relationships/hyperlink" Target="https://login.consultant.ru/link/?req=doc&amp;base=RZR&amp;n=277539&amp;dst=100062" TargetMode="External"/><Relationship Id="rId176" Type="http://schemas.openxmlformats.org/officeDocument/2006/relationships/hyperlink" Target="https://login.consultant.ru/link/?req=doc&amp;base=RZR&amp;n=489355&amp;dst=14742" TargetMode="External"/><Relationship Id="rId197" Type="http://schemas.openxmlformats.org/officeDocument/2006/relationships/hyperlink" Target="https://login.consultant.ru/link/?req=doc&amp;base=RZR&amp;n=488461&amp;dst=100030" TargetMode="External"/><Relationship Id="rId201" Type="http://schemas.openxmlformats.org/officeDocument/2006/relationships/hyperlink" Target="https://login.consultant.ru/link/?req=doc&amp;base=RZR&amp;n=479725&amp;dst=100055" TargetMode="External"/><Relationship Id="rId222" Type="http://schemas.openxmlformats.org/officeDocument/2006/relationships/hyperlink" Target="https://login.consultant.ru/link/?req=doc&amp;base=RZR&amp;n=489355&amp;dst=8362" TargetMode="External"/><Relationship Id="rId243" Type="http://schemas.openxmlformats.org/officeDocument/2006/relationships/hyperlink" Target="https://login.consultant.ru/link/?req=doc&amp;base=RZR&amp;n=40463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20407</Words>
  <Characters>116324</Characters>
  <Application>Microsoft Office Word</Application>
  <DocSecurity>0</DocSecurity>
  <Lines>969</Lines>
  <Paragraphs>272</Paragraphs>
  <ScaleCrop>false</ScaleCrop>
  <Company>ДЭР СО</Company>
  <LinksUpToDate>false</LinksUpToDate>
  <CharactersWithSpaces>136459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Бахирева</dc:creator>
  <cp:lastModifiedBy>Бахирева</cp:lastModifiedBy>
  <cp:revision>1</cp:revision>
  <dcterms:created xsi:type="dcterms:W3CDTF">2024-11-29T08:16:00Z</dcterms:created>
  <dcterms:modified xsi:type="dcterms:W3CDTF">2024-11-29T08:16:00Z</dcterms:modified>
</cp:coreProperties>
</file>