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AA" w:rsidRDefault="003D6AAA" w:rsidP="0032326C">
      <w:pPr>
        <w:pStyle w:val="ConsPlusTitlePage"/>
        <w:spacing w:line="228" w:lineRule="auto"/>
      </w:pPr>
      <w:r>
        <w:br/>
      </w:r>
    </w:p>
    <w:p w:rsidR="003D6AAA" w:rsidRDefault="003D6AAA" w:rsidP="0032326C">
      <w:pPr>
        <w:pStyle w:val="ConsPlusTitle"/>
        <w:spacing w:line="228" w:lineRule="auto"/>
        <w:jc w:val="center"/>
        <w:outlineLvl w:val="0"/>
      </w:pPr>
      <w:r>
        <w:t>АДМИНИСТРАЦИЯ СМОЛЕНСКОЙ ОБЛАСТИ</w:t>
      </w:r>
    </w:p>
    <w:p w:rsidR="003D6AAA" w:rsidRDefault="003D6AAA" w:rsidP="0032326C">
      <w:pPr>
        <w:pStyle w:val="ConsPlusTitle"/>
        <w:spacing w:line="228" w:lineRule="auto"/>
        <w:jc w:val="center"/>
      </w:pPr>
    </w:p>
    <w:p w:rsidR="003D6AAA" w:rsidRDefault="003D6AAA" w:rsidP="0032326C">
      <w:pPr>
        <w:pStyle w:val="ConsPlusTitle"/>
        <w:spacing w:line="228" w:lineRule="auto"/>
        <w:jc w:val="center"/>
      </w:pPr>
      <w:r>
        <w:t>ПОСТАНОВЛЕНИЕ</w:t>
      </w:r>
    </w:p>
    <w:p w:rsidR="003D6AAA" w:rsidRDefault="003D6AAA" w:rsidP="0032326C">
      <w:pPr>
        <w:pStyle w:val="ConsPlusTitle"/>
        <w:spacing w:line="228" w:lineRule="auto"/>
        <w:jc w:val="center"/>
      </w:pPr>
      <w:r>
        <w:t>от 11 июля 2017 г. N 453</w:t>
      </w:r>
    </w:p>
    <w:p w:rsidR="003D6AAA" w:rsidRDefault="003D6AAA" w:rsidP="0032326C">
      <w:pPr>
        <w:pStyle w:val="ConsPlusTitle"/>
        <w:spacing w:line="228" w:lineRule="auto"/>
        <w:jc w:val="center"/>
      </w:pPr>
    </w:p>
    <w:p w:rsidR="003D6AAA" w:rsidRPr="00556A26" w:rsidRDefault="003D6AAA" w:rsidP="0032326C">
      <w:pPr>
        <w:pStyle w:val="ConsPlusTitle"/>
        <w:spacing w:line="228" w:lineRule="auto"/>
        <w:jc w:val="center"/>
      </w:pPr>
      <w:r w:rsidRPr="00556A26">
        <w:t>ОБ УТВЕРЖДЕНИИ ПОЛОЖЕНИЯ ОБ ОРГАНИЗАЦИИ ОТБОРА БАНКОВ</w:t>
      </w:r>
    </w:p>
    <w:p w:rsidR="003D6AAA" w:rsidRPr="00556A26" w:rsidRDefault="003D6AAA" w:rsidP="0032326C">
      <w:pPr>
        <w:autoSpaceDE w:val="0"/>
        <w:autoSpaceDN w:val="0"/>
        <w:adjustRightInd w:val="0"/>
        <w:spacing w:line="228" w:lineRule="auto"/>
        <w:ind w:firstLine="0"/>
        <w:jc w:val="center"/>
        <w:rPr>
          <w:b/>
        </w:rPr>
      </w:pPr>
      <w:r w:rsidRPr="00556A26">
        <w:rPr>
          <w:b/>
        </w:rPr>
        <w:t xml:space="preserve">ДЛЯ УЧАСТИЯ В РЕАЛИЗАЦИИ </w:t>
      </w:r>
      <w:r w:rsidR="00556A26" w:rsidRPr="00556A26">
        <w:rPr>
          <w:b/>
          <w:caps/>
        </w:rPr>
        <w:t>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 w:rsidRPr="00556A26">
        <w:rPr>
          <w:b/>
        </w:rPr>
        <w:t xml:space="preserve"> ГОСУДАРСТВЕННОЙ ПРОГРАММЫ РОССИЙСКОЙ</w:t>
      </w:r>
      <w:r w:rsidR="00556A26" w:rsidRPr="00556A26">
        <w:rPr>
          <w:b/>
        </w:rPr>
        <w:t xml:space="preserve"> </w:t>
      </w:r>
      <w:r w:rsidRPr="00556A26">
        <w:rPr>
          <w:b/>
        </w:rPr>
        <w:t>ФЕДЕРАЦИИ "ОБЕСПЕЧЕНИЕ ДОСТУПНЫМ И КОМФОРТНЫМ ЖИЛЬЕМ</w:t>
      </w:r>
      <w:r w:rsidR="00556A26" w:rsidRPr="00556A26">
        <w:rPr>
          <w:b/>
        </w:rPr>
        <w:t xml:space="preserve"> </w:t>
      </w:r>
      <w:r w:rsidRPr="00556A26">
        <w:rPr>
          <w:b/>
        </w:rPr>
        <w:t>И КОММУНАЛЬНЫМИ УСЛУГАМИ ГРАЖДАН РОССИЙСКОЙ ФЕДЕРАЦИИ"</w:t>
      </w:r>
    </w:p>
    <w:p w:rsidR="003D6AAA" w:rsidRDefault="003D6AAA" w:rsidP="0032326C">
      <w:pPr>
        <w:spacing w:after="1" w:line="228" w:lineRule="auto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4"/>
      </w:tblGrid>
      <w:tr w:rsidR="003D6AAA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</w:t>
              </w:r>
              <w:r w:rsidR="00F6450C">
                <w:rPr>
                  <w:color w:val="0000FF"/>
                </w:rPr>
                <w:t>й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>от 23.05.2018 N 316</w:t>
            </w:r>
            <w:r w:rsidR="00F6450C">
              <w:rPr>
                <w:color w:val="392C69"/>
              </w:rPr>
              <w:t>, от 27.01.2021 № 26</w:t>
            </w:r>
            <w:r>
              <w:rPr>
                <w:color w:val="392C69"/>
              </w:rPr>
              <w:t>)</w:t>
            </w:r>
          </w:p>
        </w:tc>
      </w:tr>
    </w:tbl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ind w:firstLine="540"/>
        <w:jc w:val="both"/>
      </w:pPr>
      <w:r>
        <w:t>Администрация Смоленской области постановляет:</w:t>
      </w:r>
    </w:p>
    <w:p w:rsidR="003D6AAA" w:rsidRDefault="003D6AAA" w:rsidP="0032326C">
      <w:pPr>
        <w:autoSpaceDE w:val="0"/>
        <w:autoSpaceDN w:val="0"/>
        <w:adjustRightInd w:val="0"/>
        <w:spacing w:line="228" w:lineRule="auto"/>
      </w:pPr>
      <w:r>
        <w:t xml:space="preserve">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организации отбора банков для участия в реализации </w:t>
      </w:r>
      <w:r w:rsidR="00556A26" w:rsidRPr="00556A26">
        <w:t xml:space="preserve">ведомственной целевой программы "Оказание государственной поддержки гражданам в обеспечении жильем и оплате жилищно-коммунальных услуг" </w:t>
      </w:r>
      <w:r w:rsidRPr="00556A26">
        <w:t>государственной программы Российской Федерации</w:t>
      </w:r>
      <w:r>
        <w:t xml:space="preserve"> "Обеспечение доступным и комфортным жильем и коммунальными услугами граждан Российской Федерации".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</w:t>
      </w:r>
      <w:r w:rsidR="00F6450C">
        <w:t>27.01.2021 № 26</w:t>
      </w:r>
      <w:r>
        <w:t>)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right"/>
      </w:pPr>
      <w:r>
        <w:t>Губернатор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Смоленской области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А.В.ОСТРОВСКИЙ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both"/>
      </w:pPr>
    </w:p>
    <w:p w:rsidR="0032326C" w:rsidRDefault="0032326C" w:rsidP="0032326C">
      <w:pPr>
        <w:pStyle w:val="ConsPlusNormal"/>
        <w:spacing w:line="228" w:lineRule="auto"/>
        <w:jc w:val="right"/>
        <w:outlineLvl w:val="0"/>
      </w:pPr>
    </w:p>
    <w:p w:rsidR="0032326C" w:rsidRDefault="0032326C" w:rsidP="0032326C">
      <w:pPr>
        <w:pStyle w:val="ConsPlusNormal"/>
        <w:spacing w:line="228" w:lineRule="auto"/>
        <w:jc w:val="right"/>
        <w:outlineLvl w:val="0"/>
      </w:pPr>
    </w:p>
    <w:p w:rsidR="0032326C" w:rsidRDefault="0032326C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46200B" w:rsidRDefault="0046200B" w:rsidP="0032326C">
      <w:pPr>
        <w:pStyle w:val="ConsPlusNormal"/>
        <w:spacing w:line="228" w:lineRule="auto"/>
        <w:jc w:val="right"/>
        <w:outlineLvl w:val="0"/>
      </w:pPr>
    </w:p>
    <w:p w:rsidR="003D6AAA" w:rsidRDefault="003D6AAA" w:rsidP="0032326C">
      <w:pPr>
        <w:pStyle w:val="ConsPlusNormal"/>
        <w:spacing w:line="228" w:lineRule="auto"/>
        <w:jc w:val="right"/>
        <w:outlineLvl w:val="0"/>
      </w:pPr>
      <w:r>
        <w:lastRenderedPageBreak/>
        <w:t>Утверждено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постановлением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Администрации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Смоленской области</w:t>
      </w:r>
    </w:p>
    <w:p w:rsidR="003D6AAA" w:rsidRDefault="003D6AAA" w:rsidP="0032326C">
      <w:pPr>
        <w:pStyle w:val="ConsPlusNormal"/>
        <w:spacing w:line="228" w:lineRule="auto"/>
        <w:jc w:val="right"/>
      </w:pPr>
      <w:r>
        <w:t>от 11.07.2017 N 453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Title"/>
        <w:spacing w:line="228" w:lineRule="auto"/>
        <w:jc w:val="center"/>
      </w:pPr>
      <w:bookmarkStart w:id="0" w:name="P33"/>
      <w:bookmarkEnd w:id="0"/>
      <w:r>
        <w:t>ПОЛОЖЕНИЕ</w:t>
      </w:r>
    </w:p>
    <w:p w:rsidR="003D6AAA" w:rsidRPr="00F6450C" w:rsidRDefault="003D6AAA" w:rsidP="0032326C">
      <w:pPr>
        <w:pStyle w:val="ConsPlusTitle"/>
        <w:spacing w:line="228" w:lineRule="auto"/>
        <w:jc w:val="center"/>
      </w:pPr>
      <w:r w:rsidRPr="00F6450C">
        <w:t>ОБ ОРГАНИЗАЦИИ ОТБОРА БАНКОВ ДЛЯ УЧАСТИЯ В РЕАЛИЗАЦИИ</w:t>
      </w:r>
    </w:p>
    <w:p w:rsidR="003D6AAA" w:rsidRPr="00F6450C" w:rsidRDefault="00556A26" w:rsidP="0032326C">
      <w:pPr>
        <w:autoSpaceDE w:val="0"/>
        <w:autoSpaceDN w:val="0"/>
        <w:adjustRightInd w:val="0"/>
        <w:spacing w:line="228" w:lineRule="auto"/>
        <w:ind w:firstLine="0"/>
        <w:jc w:val="center"/>
        <w:rPr>
          <w:b/>
        </w:rPr>
      </w:pPr>
      <w:r w:rsidRPr="00F6450C">
        <w:rPr>
          <w:rFonts w:eastAsia="Times New Roman" w:cs="Times New Roman"/>
          <w:b/>
          <w:caps/>
          <w:szCs w:val="20"/>
          <w:lang w:eastAsia="ru-RU"/>
        </w:rPr>
        <w:t>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 w:rsidR="00F6450C" w:rsidRPr="00F6450C">
        <w:rPr>
          <w:rFonts w:eastAsia="Times New Roman" w:cs="Times New Roman"/>
          <w:b/>
          <w:caps/>
          <w:szCs w:val="20"/>
          <w:lang w:eastAsia="ru-RU"/>
        </w:rPr>
        <w:t xml:space="preserve"> </w:t>
      </w:r>
      <w:r w:rsidR="003D6AAA" w:rsidRPr="00F6450C">
        <w:rPr>
          <w:b/>
        </w:rPr>
        <w:t>ГОСУДАРСТВЕННОЙ ПРОГРАММЫ РОССИЙСКОЙ ФЕДЕРАЦИИ "ОБЕСПЕЧЕНИЕ</w:t>
      </w:r>
      <w:r w:rsidR="00F6450C" w:rsidRPr="00F6450C">
        <w:rPr>
          <w:b/>
        </w:rPr>
        <w:t xml:space="preserve"> </w:t>
      </w:r>
      <w:r w:rsidR="003D6AAA" w:rsidRPr="00F6450C">
        <w:rPr>
          <w:b/>
        </w:rPr>
        <w:t>ДОСТУПНЫМ И КОМФОРТНЫМ ЖИЛЬЕМ И КОММУНАЛЬНЫМИ УСЛУГАМИ</w:t>
      </w:r>
    </w:p>
    <w:p w:rsidR="003D6AAA" w:rsidRPr="00F6450C" w:rsidRDefault="003D6AAA" w:rsidP="0032326C">
      <w:pPr>
        <w:pStyle w:val="ConsPlusTitle"/>
        <w:spacing w:line="228" w:lineRule="auto"/>
        <w:jc w:val="center"/>
      </w:pPr>
      <w:r w:rsidRPr="00F6450C">
        <w:t>ГРАЖДАН РОССИЙСКОЙ ФЕДЕРАЦИИ"</w:t>
      </w:r>
    </w:p>
    <w:p w:rsidR="003D6AAA" w:rsidRDefault="003D6AAA" w:rsidP="0032326C">
      <w:pPr>
        <w:spacing w:after="1" w:line="228" w:lineRule="auto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4"/>
      </w:tblGrid>
      <w:tr w:rsidR="003D6AAA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D6AAA" w:rsidRDefault="003D6AAA" w:rsidP="0032326C">
            <w:pPr>
              <w:pStyle w:val="ConsPlusNormal"/>
              <w:spacing w:line="228" w:lineRule="auto"/>
              <w:jc w:val="center"/>
            </w:pPr>
            <w:r>
              <w:rPr>
                <w:color w:val="392C69"/>
              </w:rPr>
              <w:t>от 23.05.2018 N 316</w:t>
            </w:r>
            <w:r w:rsidR="00F6450C">
              <w:rPr>
                <w:color w:val="392C69"/>
              </w:rPr>
              <w:t>, от 27.01.2021 № 26</w:t>
            </w:r>
            <w:r>
              <w:rPr>
                <w:color w:val="392C69"/>
              </w:rPr>
              <w:t>)</w:t>
            </w:r>
          </w:p>
        </w:tc>
      </w:tr>
    </w:tbl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center"/>
        <w:outlineLvl w:val="1"/>
      </w:pPr>
      <w:r>
        <w:t>1. Общие положения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autoSpaceDE w:val="0"/>
        <w:autoSpaceDN w:val="0"/>
        <w:adjustRightInd w:val="0"/>
        <w:spacing w:line="228" w:lineRule="auto"/>
      </w:pPr>
      <w:r>
        <w:t xml:space="preserve">1.1. Настоящее Положение определяет механизм отбора банков для участия в реализации </w:t>
      </w:r>
      <w:r w:rsidR="00556A26" w:rsidRPr="00F6450C">
        <w:t>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 w:rsidR="00F6450C">
        <w:t xml:space="preserve"> </w:t>
      </w:r>
      <w:r>
        <w:t xml:space="preserve">государственной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1710, в части предоставления молодым семьям социальных выплат на приобретение жилого помещения или создание объекта индивидуального жилищного строительства (далее соответственно - отбор банков, социальные выплаты).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</w:t>
      </w:r>
      <w:r w:rsidR="00F6450C">
        <w:t>27.01.2021 № 26</w:t>
      </w:r>
      <w:r>
        <w:t>)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1.2. Организатором отбора банков (далее - организатор отбора) является Департамент Смоленской области по социальному развитию.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1.3. В целях проведения отбора банков организатор отбора: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формирует комиссию по отбору банков (далее также - комиссия) и утверждает ее состав;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принимает решение о дате проведения отбора банков;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 xml:space="preserve">- не позднее чем за 2 календарных дня до даты начала приема заявок на участие в отборе банков (далее также - заявки) публикует в газете "Смоленская газета" и </w:t>
      </w:r>
      <w:r>
        <w:lastRenderedPageBreak/>
        <w:t>размещает на официальном сайте Департамента Смоленской области по социальному развитию в информационно-телекоммуникационной сети "Интернет" (далее - сеть "Интернет") извещение о проведении отбора банков;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в течение 10 календарных дней со дня оформления протокола заседания комиссии по отбору банков публикует в газете "Смоленская газета" и размещает на официальном сайте Департамента Смоленской области по социальному развитию в сети "Интернет" информацию о результатах отбора банков.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center"/>
        <w:outlineLvl w:val="1"/>
      </w:pPr>
      <w:r>
        <w:t>2. Порядок формирования и деятельности</w:t>
      </w:r>
    </w:p>
    <w:p w:rsidR="003D6AAA" w:rsidRDefault="003D6AAA" w:rsidP="0032326C">
      <w:pPr>
        <w:pStyle w:val="ConsPlusNormal"/>
        <w:spacing w:line="228" w:lineRule="auto"/>
        <w:jc w:val="center"/>
      </w:pPr>
      <w:r>
        <w:t>комиссии по отбору банков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ind w:firstLine="540"/>
        <w:jc w:val="both"/>
      </w:pPr>
      <w:r>
        <w:t>2.1. Отбор банков проводится комиссией, состав которой утверждается приказом начальника Департамента Смоленской области по социальному развитию.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2.2. Комиссия состоит из председателя комиссии, заместителя председателя комиссии, секретаря и иных членов комиссии.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2.3. Председатель комиссии: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определяет повестку дня заседания комиссии;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руководит ходом заседания комиссии.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2.4. Заместитель председателя комиссии: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участвует в обсуждении вопросов повестки дня заседания комиссии;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выполняет функции председателя комиссии во время его отсутствия.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2.5. Члены комиссии: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участвуют в обсуждении вопросов повестки дня заседания комиссии;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рассматривают заявки, представленные участниками отбора банков.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2.6. Секретарь комиссии: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осуществляет прием, регистрацию и хранение заявок на участие в отборе банков;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сообщает повестку дня заседания комиссии, место и время проведения заседания комиссии членам комиссии и участникам отбора банков;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оформляет протокол заседания комиссии и обеспечивает его хранение;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ведет делопроизводство.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lastRenderedPageBreak/>
        <w:t>2.7. Комиссия проводит заседание на следующий рабочий день после дня окончания приема заявок на участие в отборе банков.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2.8. Заседание комиссии считается правомочным, если на нем присутствует не менее половины ее списочного состава.</w:t>
      </w:r>
    </w:p>
    <w:p w:rsidR="003D6AAA" w:rsidRDefault="003D6AAA" w:rsidP="0032326C">
      <w:pPr>
        <w:autoSpaceDE w:val="0"/>
        <w:autoSpaceDN w:val="0"/>
        <w:adjustRightInd w:val="0"/>
        <w:spacing w:line="228" w:lineRule="auto"/>
      </w:pPr>
      <w:r>
        <w:t xml:space="preserve">2.9.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протоколом, который подписывается председателем комиссии (в случае его отсутствия - его заместителем) и присутствующими на заседании иными членами комиссии. Председатель комиссии, а в случае его отсутствия - его заместитель на заседании комиссии объявляет банки, участвующие в реализации </w:t>
      </w:r>
      <w:r w:rsidR="00524CBE">
        <w:rPr>
          <w:rFonts w:cs="Times New Roman"/>
          <w:szCs w:val="28"/>
        </w:rPr>
        <w:t xml:space="preserve"> ведомственной целевой программы "Оказание государственной поддержки гражданам в обеспечении жильем и оплате жилищно-коммунальных услуг" </w:t>
      </w:r>
      <w: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в части предоставления молодым семьям социальных выплат.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</w:t>
      </w:r>
      <w:r w:rsidR="00524CBE">
        <w:t>27.01.2021 № 26</w:t>
      </w:r>
      <w:r>
        <w:t>)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524CBE" w:rsidRDefault="00524CBE" w:rsidP="0032326C">
      <w:pPr>
        <w:autoSpaceDE w:val="0"/>
        <w:autoSpaceDN w:val="0"/>
        <w:adjustRightInd w:val="0"/>
        <w:spacing w:line="228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Критерии отбора банков</w:t>
      </w:r>
    </w:p>
    <w:p w:rsidR="00524CBE" w:rsidRDefault="00524CBE" w:rsidP="0032326C">
      <w:pPr>
        <w:autoSpaceDE w:val="0"/>
        <w:autoSpaceDN w:val="0"/>
        <w:adjustRightInd w:val="0"/>
        <w:spacing w:line="228" w:lineRule="auto"/>
        <w:ind w:firstLine="0"/>
        <w:outlineLvl w:val="0"/>
        <w:rPr>
          <w:rFonts w:cs="Times New Roman"/>
          <w:szCs w:val="28"/>
        </w:rPr>
      </w:pPr>
    </w:p>
    <w:p w:rsidR="00524CBE" w:rsidRDefault="00524CBE" w:rsidP="0032326C">
      <w:pPr>
        <w:autoSpaceDE w:val="0"/>
        <w:autoSpaceDN w:val="0"/>
        <w:adjustRightInd w:val="0"/>
        <w:spacing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Оценка заявок в рамках отбора банков проводится по следующим критериям: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наличие опыта жилищного кредитования (срок осуществления жилищного кредитования населения более одного года);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наличие лицензии на осуществление банковских операций, в соответствии с которой банку предоставляется право на привлечение во вклады денежных средств физических лиц в рублях или рублях и иностранной валюте;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отсутствие задолженности по уплате налоговых платежей перед бюджетами всех уровней;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выполнение обязательных нормативов, указанных в </w:t>
      </w:r>
      <w:hyperlink r:id="rId12" w:history="1">
        <w:r>
          <w:rPr>
            <w:rFonts w:cs="Times New Roman"/>
            <w:color w:val="0000FF"/>
            <w:szCs w:val="28"/>
          </w:rPr>
          <w:t>статье 62</w:t>
        </w:r>
      </w:hyperlink>
      <w:r>
        <w:rPr>
          <w:rFonts w:cs="Times New Roman"/>
          <w:szCs w:val="28"/>
        </w:rPr>
        <w:t xml:space="preserve"> Федерального закона "О Центральном банке Российской Федерации (Банке России)";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отсутствие убытков за последний отчетный год;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наличие внутреннего структурного подразделения банка (внутренних структурных подразделений банка) на территории Смоленской области;</w:t>
      </w:r>
    </w:p>
    <w:p w:rsidR="00524CBE" w:rsidRDefault="00524CBE" w:rsidP="0032326C">
      <w:pPr>
        <w:autoSpaceDE w:val="0"/>
        <w:autoSpaceDN w:val="0"/>
        <w:adjustRightInd w:val="0"/>
        <w:spacing w:before="280" w:line="228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развитость сети внутренних структурных подразделений на территории Смоленской области.</w:t>
      </w:r>
    </w:p>
    <w:p w:rsidR="00524CBE" w:rsidRDefault="00524CBE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№ 26)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center"/>
        <w:outlineLvl w:val="1"/>
      </w:pPr>
      <w:r>
        <w:t>4. Извещение о проведении отбора банков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ind w:firstLine="540"/>
        <w:jc w:val="both"/>
      </w:pPr>
      <w:r>
        <w:t xml:space="preserve">Извещение о проведении отбора банков должно содержать следующие </w:t>
      </w:r>
      <w:r>
        <w:lastRenderedPageBreak/>
        <w:t>сведения: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место приема заявок;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критерии отбора банков;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срок приема заявок (должен составлять не менее 14 календарных дней), почтовый адрес, номер контактного телефона;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дату, время и место проведения заседания комиссии;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перечень документов, входящих в состав заявки;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порядок и сроки объявления результатов отбора банков.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center"/>
        <w:outlineLvl w:val="1"/>
      </w:pPr>
      <w:r>
        <w:t>5. Порядок проведения отбора банков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ind w:firstLine="540"/>
        <w:jc w:val="both"/>
      </w:pPr>
      <w:r>
        <w:t>5.1. Прием заявок от банков осуществляется в указанный в извещении о проведении отбора банков срок. Заявки, представленные позднее указанного срока, не принимаются и не рассматриваются.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Заявки принимаются секретарем комиссии в одном экземпляре на бумажном носителе и регистрируются в карточке регистрации заявок.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Заявка должна быть прошита и пронумерована, заверена подписью руководителя банка и печатью банка (при наличии).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5.2. В состав заявки входят: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заявление на участие в отборе банков, составленное в произвольной письменной форме, содержащее наименование банка, сведения о его организационно-правовой форме, о месте нахождения, почтовый адрес, номер контактного телефона и заверенное подписью руководителя и печатью банка (при наличии);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выписка из единого государственного реестра юридических лиц, выданная не позднее 30 календарных дней до даты направления заявки (представляется по собственной инициативе);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копия лицензии Центрального банка Российской Федерации на осуществление банковских операций,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 xml:space="preserve">- справка в произвольной форме, содержащая данные о наличии опыта реализации программ по жилищному кредитованию населения сроком более 1 года, подписанная руководителем и заверенная печатью банка (при наличии) (с указанием </w:t>
      </w:r>
      <w:r>
        <w:lastRenderedPageBreak/>
        <w:t>периода кредитования, количества заключенных договоров, условий кредитования на дату подачи заявки);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справка территориального органа Федеральной налоговой службы на дату не ранее последней отчетной даты, предшествующей месяцу представления заявки, подтверждающая отсутствие задолженности у банка по уплате налоговых платежей перед бюджетами всех уровней;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 xml:space="preserve">- справка о выполнении банком обязательных нормативов, указанных в </w:t>
      </w:r>
      <w:hyperlink r:id="rId14" w:history="1">
        <w:r>
          <w:rPr>
            <w:color w:val="0000FF"/>
          </w:rPr>
          <w:t>статье 62</w:t>
        </w:r>
      </w:hyperlink>
      <w:r>
        <w:t xml:space="preserve"> Федерального закона "О Центральном банке Российской Федерации (Банке России)", в произвольной форме, подписанная руководителем и заверенная печатью банка (при наличии);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копии бухгалтерского баланса и отчета о прибылях и убытках за последний отчетный год, заверенные подписью руководителя, главного бухгалтера и печатью банка (при наличии);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справка о наличии филиалов или внутренних структурных подразделений банка на территории Смоленской области в произвольной форме, заверенная подписью руководителя и печатью банка (при наличии);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опись представленных документов.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Банк вправе дополнительно представить любую другую информацию, характеризующую его деятельность.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5.3. Банк несет ответственность за достоверность сведений, содержащихся в заявке.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5.4. Банк может отказаться от участия в отборе банков путем письменного уведомления об этом организатора отбора. Письменное уведомление представляется комиссии до окончания срока приема заявок.</w:t>
      </w:r>
    </w:p>
    <w:p w:rsidR="003D6AAA" w:rsidRDefault="00BD3989" w:rsidP="0032326C">
      <w:pPr>
        <w:autoSpaceDE w:val="0"/>
        <w:autoSpaceDN w:val="0"/>
        <w:adjustRightInd w:val="0"/>
        <w:spacing w:line="228" w:lineRule="auto"/>
        <w:ind w:firstLine="0"/>
      </w:pPr>
      <w:r>
        <w:t xml:space="preserve">        </w:t>
      </w:r>
      <w:r w:rsidR="003D6AAA">
        <w:t xml:space="preserve">5.5. Комиссия на следующий рабочий день после дня окончания приема заявок на участие в отборе банков осуществляет их рассмотрение и оценку в целях определения банков, участвующих в реализации </w:t>
      </w:r>
      <w:r w:rsidR="00524CBE">
        <w:rPr>
          <w:rFonts w:cs="Times New Roman"/>
          <w:szCs w:val="28"/>
        </w:rPr>
        <w:t>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>
        <w:rPr>
          <w:rFonts w:cs="Times New Roman"/>
          <w:szCs w:val="28"/>
        </w:rPr>
        <w:t xml:space="preserve"> </w:t>
      </w:r>
      <w:r w:rsidR="003D6AAA"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в части предоставления молодым семьям социальных выплат.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</w:t>
      </w:r>
      <w:r w:rsidR="00BD3989">
        <w:t>от 27.01.2021 № 26</w:t>
      </w:r>
      <w:r>
        <w:t>)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5.6. Комиссия: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 xml:space="preserve">- изучает представленные участниками отбора банков заявки, проверяет полноту указанных в них сведений. Проверка полноты сведений, указанных в представленных заявках, осуществляется путем сопоставления их с информацией, </w:t>
      </w:r>
      <w:r>
        <w:lastRenderedPageBreak/>
        <w:t>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- оценивает заявки и определяет участников отбора банков, отвечающих всем критериям отбора банков.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5.7. На заседании комиссии имеют право присутствовать представители участников отбора банков, представившие документы, удостоверяющие их личность, и документы, подтверждающие их полномочия.</w:t>
      </w:r>
    </w:p>
    <w:p w:rsidR="003D6AAA" w:rsidRDefault="00BD3989" w:rsidP="0032326C">
      <w:pPr>
        <w:tabs>
          <w:tab w:val="left" w:pos="567"/>
        </w:tabs>
        <w:autoSpaceDE w:val="0"/>
        <w:autoSpaceDN w:val="0"/>
        <w:adjustRightInd w:val="0"/>
        <w:spacing w:line="228" w:lineRule="auto"/>
        <w:ind w:firstLine="0"/>
      </w:pPr>
      <w:r>
        <w:t xml:space="preserve">       </w:t>
      </w:r>
      <w:r w:rsidR="003D6AAA">
        <w:t xml:space="preserve">5.8. Комиссия признает участниками реализации </w:t>
      </w:r>
      <w:r w:rsidR="00524CBE">
        <w:rPr>
          <w:rFonts w:cs="Times New Roman"/>
          <w:szCs w:val="28"/>
        </w:rPr>
        <w:t>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 w:rsidR="003D6AAA"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Федерации" те банки, которые соответствуют всем критериям отбора банков.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</w:t>
      </w:r>
      <w:r w:rsidR="00BD3989">
        <w:t>27.01.2021 № 26</w:t>
      </w:r>
      <w:r>
        <w:t>)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5.9. При несоответствии хотя бы одному из критериев отбора банков банк не проходит отбор банков.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5.10. По результатам рассмотрения и оценки заявок комиссия подводит итоги отбора банков.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5.11. Решение комиссии по отбору банков оформляется протоколом в день заседания комиссии.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5.12. Информационное сообщение об итогах отбора банков публикуется в газете "Смоленская газета" и размещается на официальном сайте Департамента Смоленской области по социальному развитию в сети "Интернет" в течение 10 календарных дней со дня оформления протокола заседания комиссии.</w:t>
      </w:r>
    </w:p>
    <w:p w:rsidR="003D6AAA" w:rsidRDefault="003D6AAA" w:rsidP="0032326C">
      <w:pPr>
        <w:autoSpaceDE w:val="0"/>
        <w:autoSpaceDN w:val="0"/>
        <w:adjustRightInd w:val="0"/>
        <w:spacing w:line="228" w:lineRule="auto"/>
      </w:pPr>
      <w:r>
        <w:t xml:space="preserve">5.13. Организатор отбора направляет банкам, прошедшим отбор банков, один экземпляр протокола заседания комиссии по отбору банков и проект соглашения о сотрудничестве по реализации </w:t>
      </w:r>
      <w:r w:rsidR="00BD3989">
        <w:rPr>
          <w:rFonts w:cs="Times New Roman"/>
          <w:szCs w:val="28"/>
        </w:rPr>
        <w:t xml:space="preserve">ведомственной целевой программы "Оказание государственной поддержки гражданам в обеспечении жильем и оплате жилищно-коммунальных услуг" </w:t>
      </w:r>
      <w: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3D6AAA" w:rsidRDefault="003D6AAA" w:rsidP="0032326C">
      <w:pPr>
        <w:pStyle w:val="ConsPlusNormal"/>
        <w:spacing w:line="228" w:lineRule="auto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</w:t>
      </w:r>
      <w:r w:rsidR="00BD3989">
        <w:t>27.01.2021</w:t>
      </w:r>
      <w:r>
        <w:t xml:space="preserve"> N </w:t>
      </w:r>
      <w:r w:rsidR="00BD3989">
        <w:t>26</w:t>
      </w:r>
      <w:r>
        <w:t>)</w:t>
      </w:r>
    </w:p>
    <w:p w:rsidR="003D6AAA" w:rsidRDefault="003D6AAA" w:rsidP="0032326C">
      <w:pPr>
        <w:pStyle w:val="ConsPlusNormal"/>
        <w:spacing w:before="280" w:line="228" w:lineRule="auto"/>
        <w:ind w:firstLine="540"/>
        <w:jc w:val="both"/>
      </w:pPr>
      <w:r>
        <w:t>5.14. В случае несоответствия всех участников отбора банков критериям отбора банков данный отбор банков признается несостоявшимся и объявляется новый отбор банков.</w:t>
      </w: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spacing w:line="228" w:lineRule="auto"/>
        <w:jc w:val="both"/>
      </w:pPr>
    </w:p>
    <w:p w:rsidR="003D6AAA" w:rsidRDefault="003D6AAA" w:rsidP="0032326C">
      <w:pPr>
        <w:pStyle w:val="ConsPlusNormal"/>
        <w:pBdr>
          <w:top w:val="single" w:sz="6" w:space="0" w:color="auto"/>
        </w:pBdr>
        <w:spacing w:before="100" w:after="100" w:line="228" w:lineRule="auto"/>
        <w:jc w:val="both"/>
        <w:rPr>
          <w:sz w:val="2"/>
          <w:szCs w:val="2"/>
        </w:rPr>
      </w:pPr>
    </w:p>
    <w:p w:rsidR="00A45B11" w:rsidRDefault="00A45B11" w:rsidP="0032326C">
      <w:pPr>
        <w:spacing w:line="228" w:lineRule="auto"/>
      </w:pPr>
    </w:p>
    <w:sectPr w:rsidR="00A45B11" w:rsidSect="005760A0">
      <w:headerReference w:type="default" r:id="rId18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43" w:rsidRDefault="00416143" w:rsidP="00A710F7">
      <w:r>
        <w:separator/>
      </w:r>
    </w:p>
  </w:endnote>
  <w:endnote w:type="continuationSeparator" w:id="0">
    <w:p w:rsidR="00416143" w:rsidRDefault="00416143" w:rsidP="00A7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43" w:rsidRDefault="00416143" w:rsidP="00A710F7">
      <w:r>
        <w:separator/>
      </w:r>
    </w:p>
  </w:footnote>
  <w:footnote w:type="continuationSeparator" w:id="0">
    <w:p w:rsidR="00416143" w:rsidRDefault="00416143" w:rsidP="00A7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21890"/>
      <w:docPartObj>
        <w:docPartGallery w:val="Page Numbers (Top of Page)"/>
        <w:docPartUnique/>
      </w:docPartObj>
    </w:sdtPr>
    <w:sdtContent>
      <w:p w:rsidR="00A710F7" w:rsidRDefault="003115B2">
        <w:pPr>
          <w:pStyle w:val="a3"/>
          <w:jc w:val="center"/>
        </w:pPr>
        <w:fldSimple w:instr=" PAGE   \* MERGEFORMAT ">
          <w:r w:rsidR="00FB3E1A">
            <w:rPr>
              <w:noProof/>
            </w:rPr>
            <w:t>7</w:t>
          </w:r>
        </w:fldSimple>
      </w:p>
    </w:sdtContent>
  </w:sdt>
  <w:p w:rsidR="00A710F7" w:rsidRDefault="00A710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AAA"/>
    <w:rsid w:val="002D330F"/>
    <w:rsid w:val="002F6854"/>
    <w:rsid w:val="003115B2"/>
    <w:rsid w:val="0032326C"/>
    <w:rsid w:val="003D6AAA"/>
    <w:rsid w:val="00416143"/>
    <w:rsid w:val="0046200B"/>
    <w:rsid w:val="00477A70"/>
    <w:rsid w:val="00524CBE"/>
    <w:rsid w:val="00556A26"/>
    <w:rsid w:val="005760A0"/>
    <w:rsid w:val="006C7CF8"/>
    <w:rsid w:val="00A45B11"/>
    <w:rsid w:val="00A710F7"/>
    <w:rsid w:val="00BD3989"/>
    <w:rsid w:val="00F6450C"/>
    <w:rsid w:val="00FB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D6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D6A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1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0F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A71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10F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B6BC95357CBB8D0B502521016E1777CFCA8CF89BD1BC39BEE9A29D678E6CE666C4306E570EAD48E25D401E774828E2F92D87C6553443CB876211GFL6P" TargetMode="External"/><Relationship Id="rId13" Type="http://schemas.openxmlformats.org/officeDocument/2006/relationships/hyperlink" Target="consultantplus://offline/ref=7BB6BC95357CBB8D0B502521016E1777CFCA8CF89BD1BC39BEE9A29D678E6CE666C4306E570EAD48E25D4119774828E2F92D87C6553443CB876211GFL6P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B6BC95357CBB8D0B502521016E1777CFCA8CF89BD1BC39BEE9A29D678E6CE666C4306E570EAD48E25D401F774828E2F92D87C6553443CB876211GFL6P" TargetMode="External"/><Relationship Id="rId12" Type="http://schemas.openxmlformats.org/officeDocument/2006/relationships/hyperlink" Target="consultantplus://offline/ref=11C786D76A0B920787E5FE6121208BE081B2DEF1447179749F164481B7FF133AD90E038227FBA0576E6801BD501674B737316F68399B52B2H1VBP" TargetMode="External"/><Relationship Id="rId17" Type="http://schemas.openxmlformats.org/officeDocument/2006/relationships/hyperlink" Target="consultantplus://offline/ref=7BB6BC95357CBB8D0B502521016E1777CFCA8CF89BD1BC39BEE9A29D678E6CE666C4306E570EAD48E25D4118774828E2F92D87C6553443CB876211GFL6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B6BC95357CBB8D0B502521016E1777CFCA8CF89BD1BC39BEE9A29D678E6CE666C4306E570EAD48E25D4118774828E2F92D87C6553443CB876211GFL6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B6BC95357CBB8D0B502521016E1777CFCA8CF89BD1BC39BEE9A29D678E6CE666C4306E570EAD48E25D401C774828E2F92D87C6553443CB876211GFL6P" TargetMode="External"/><Relationship Id="rId11" Type="http://schemas.openxmlformats.org/officeDocument/2006/relationships/hyperlink" Target="consultantplus://offline/ref=7BB6BC95357CBB8D0B502521016E1777CFCA8CF89BD1BC39BEE9A29D678E6CE666C4306E570EAD48E25D4119774828E2F92D87C6553443CB876211GFL6P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B6BC95357CBB8D0B502521016E1777CFCA8CF89BD1BC39BEE9A29D678E6CE666C4306E570EAD48E25D4118774828E2F92D87C6553443CB876211GFL6P" TargetMode="External"/><Relationship Id="rId10" Type="http://schemas.openxmlformats.org/officeDocument/2006/relationships/hyperlink" Target="consultantplus://offline/ref=7BB6BC95357CBB8D0B502521016E1777CFCA8CF89BD1BC39BEE9A29D678E6CE666C4306E570EAD48E25D4010774828E2F92D87C6553443CB876211GFL6P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B6BC95357CBB8D0B503B2C17024A7DCAC6D1F694D1BE6DEAB6F9C0308766B1218B692C1303AC49EB561448384974A4AF3E85C6553640D7G8L4P" TargetMode="External"/><Relationship Id="rId14" Type="http://schemas.openxmlformats.org/officeDocument/2006/relationships/hyperlink" Target="consultantplus://offline/ref=7BB6BC95357CBB8D0B503B2C17024A7DCAC6D5F295D1BE6DEAB6F9C0308766B1218B692C1303AF4CEA561448384974A4AF3E85C6553640D7G8L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Шилкова</cp:lastModifiedBy>
  <cp:revision>8</cp:revision>
  <dcterms:created xsi:type="dcterms:W3CDTF">2021-03-23T15:11:00Z</dcterms:created>
  <dcterms:modified xsi:type="dcterms:W3CDTF">2021-03-25T08:24:00Z</dcterms:modified>
</cp:coreProperties>
</file>